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B2AA6" w14:textId="77777777" w:rsidR="009172F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ПОЯСНЮВАЛЬНА ЗАПИСКА</w:t>
      </w:r>
    </w:p>
    <w:p w14:paraId="4BA00822" w14:textId="77777777" w:rsidR="009172F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до проєкту постанови Кабінету Міністрів України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Деякі питання виконання Угоди про асоціацію між Україною, з однієї сторони, та Європейським Союзом, Європейським співтовариством з атомної енергії і їхніми державами – членами, з іншої сторони, в частині врегулювання вимог до провадження господарської діяльності з перевезення пасажирів та/або міжнародних перевезень вантажів, перевезень небезпечних вантажів автомобільним транспортом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”</w:t>
      </w:r>
    </w:p>
    <w:p w14:paraId="5564D47F" w14:textId="77777777" w:rsidR="009172FA" w:rsidRDefault="009172FA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838E54E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Мета</w:t>
      </w:r>
    </w:p>
    <w:p w14:paraId="59C19AA8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Проєкт постанови Кабінету Міністрів України “Деякі питання виконання Угоди про асоціацію між Україною, з однієї сторони, та Європейським Союзом, Європейським співтовариством з атомної енергії і їхніми державами – членами, з іншої сторони, в частині врегулювання вимог до провадження господарської діяльності з перевезення пасажирів та/або міжнародних перевезень вантажів, перевезень небезпечних вантажів автомобільним транспортом” (далі – проєкт постанови) розроблено з метою задоволення потреб суспільства й економіки шляхом вдосконалення системи ліцензування на автомобільному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транспорті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метою встановлення єдиних вимог до доступу до ринку автомобільних перевезень 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Європейським Союзом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356F725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 постанови розроблено з метою наближення норм законодавства України до:</w:t>
      </w:r>
    </w:p>
    <w:p w14:paraId="6A5437A8" w14:textId="77777777" w:rsidR="009172FA" w:rsidRDefault="00000000">
      <w:pPr>
        <w:numPr>
          <w:ilvl w:val="0"/>
          <w:numId w:val="1"/>
        </w:numPr>
        <w:spacing w:line="240" w:lineRule="auto"/>
        <w:ind w:left="0" w:right="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Регламенту (ЄС) № 1071/2009 Європейського Парламенту та Ради від 21 жовтня 2009 року про встановлення спільних правил стосовно умов, яких потрібно дотримуватись для заняття діяльністю оператора автомобільних перевезень і про припинення дії Директиви Ради 96/26/ЄС (далі – Регламент (ЄС) № 1071/2009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</w:p>
    <w:p w14:paraId="3BE8138E" w14:textId="77777777" w:rsidR="009172FA" w:rsidRPr="004D03D7" w:rsidRDefault="00000000">
      <w:pPr>
        <w:numPr>
          <w:ilvl w:val="0"/>
          <w:numId w:val="1"/>
        </w:numPr>
        <w:spacing w:line="240" w:lineRule="auto"/>
        <w:ind w:left="0" w:right="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Регламенту Комісії (EU) № 2016/403 від 18 березня 2016 року, що доповнює Регламент (ЄС) № 1071/2009 Європейського парламенту та Ради в частині класифікації серйозних порушень правил Союзу, які можуть призвести до втрати доброї репутації автомобільним перевізником, та вносить зміни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до Додатка III до Директиви 2006/22/ЄС Європейського парламенту та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Ради (далі – Регламент Комісії (EU) № 2016/403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11AA462A" w14:textId="77777777" w:rsidR="009172FA" w:rsidRDefault="00000000">
      <w:pPr>
        <w:numPr>
          <w:ilvl w:val="0"/>
          <w:numId w:val="1"/>
        </w:numPr>
        <w:spacing w:line="240" w:lineRule="auto"/>
        <w:ind w:left="0" w:right="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Регламенту Європейського Парламенту 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Ради (ЄС) № 1072/2009 від 21 жовтня 2009 року про спільні правила для доступу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міжнародного ринку вантажних автоперевезень (далі – Регламент (ЄС) № 1072/2009);</w:t>
      </w:r>
    </w:p>
    <w:p w14:paraId="4C526CCF" w14:textId="77777777" w:rsidR="009172FA" w:rsidRDefault="00000000">
      <w:pPr>
        <w:spacing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відповідно до Угоди про асоціацію між Україною, з однієї сторони, та Європейським Союзом, Європейським співтовариством з атомної енергії і їхніми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державами-членами, з </w:t>
      </w:r>
      <w:r>
        <w:rPr>
          <w:rFonts w:ascii="Times New Roman" w:eastAsia="Times New Roman" w:hAnsi="Times New Roman" w:cs="Times New Roman"/>
          <w:sz w:val="28"/>
          <w:szCs w:val="28"/>
        </w:rPr>
        <w:t>іншої сторони (далі – Угода про асоціацію), ратифікована Законом України  від 16 вересня 2014 року № 1678-VII.</w:t>
      </w:r>
    </w:p>
    <w:p w14:paraId="112519D8" w14:textId="77777777" w:rsidR="009172FA" w:rsidRDefault="009172FA">
      <w:pPr>
        <w:spacing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5D225F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Обґрунтування необхідності прийняття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</w:p>
    <w:p w14:paraId="2AFC8B7A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Проєкт постанови розроблено на виконання Закону України від 27 березня 2025 року № 4337-IX “Про внесення змін до Закону України "Про автомобільний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транспорт" щодо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вдосконалення регулювання ринку послуг 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перевезення пасажирів і вантажів автомобільним транспортом”, пункту 1806 плану заходів з виконання Угоди про асоціацію між Україною, 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однієї сторони, та Європейським Союзом, європейським Співтовариством з атомної енергії і їхніми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державами-членами, з іншої сторони, затвердженого постановою Кабінету Міністрів України від 25 жовтня 2017 року № 1106, та Закону України “Про автомобільний транспорт” (з урахуванням змін, які набирають сили в квітні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2026 року). </w:t>
      </w:r>
    </w:p>
    <w:p w14:paraId="357F8F8D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Наближення національного законодавства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аcquis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ЄС є н</w:t>
      </w:r>
      <w:r>
        <w:rPr>
          <w:rFonts w:ascii="Times New Roman" w:eastAsia="Times New Roman" w:hAnsi="Times New Roman" w:cs="Times New Roman"/>
          <w:sz w:val="28"/>
          <w:szCs w:val="28"/>
        </w:rPr>
        <w:t>адзвичайно важливим завданням з кількох ключових причин, особливо в контексті європейської інтеграції, доступу до ринку перевезень і розвитку транспортної галузі.</w:t>
      </w:r>
    </w:p>
    <w:p w14:paraId="79B2F1F4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Предмет правового регулювання проєкту постанови охоплює міжнародно-правові зобов’язання України у сфері європейської інтеграції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зокрема передбачені статтею 367 Глави 7 «Транспорт» Розділу V «Економічне та галузеве співробітництво» Угоди про асоціацію, відповідно до якої сторони сприяють здійсненню ефективних і безпечних транспортних перевезень, 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також Додатком ХХХІІ, що передбачає імплементацію Регламенту (ЄС) № 1071/2009. </w:t>
      </w:r>
    </w:p>
    <w:p w14:paraId="51BD19BA" w14:textId="77777777" w:rsidR="004D03D7" w:rsidRDefault="00000000" w:rsidP="004D03D7">
      <w:pPr>
        <w:spacing w:line="240" w:lineRule="auto"/>
        <w:ind w:right="7" w:firstLine="708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Крім цього, згідно з рішенням Спільного Комітету, створеного відповідно до Угоди між Європейським Союзом та Україною про вантажні перевезення автомобільним транспортом від 29 червня 2022 року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далі – Угода про вантажні перевезення), від 25 верес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ня 2025 року № 3/2025 щодо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продовження дії Угоди про вантажні перевезення, наступне продовження її дії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має бути обумовлене задовільним прогресом у приведенні законодавства України у відповідність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acquis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ЄС у сфері вантажних перевезень автомобільним транспортом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строк </w:t>
      </w:r>
      <w:r>
        <w:rPr>
          <w:rFonts w:ascii="Times New Roman" w:eastAsia="Times New Roman" w:hAnsi="Times New Roman" w:cs="Times New Roman"/>
          <w:sz w:val="28"/>
          <w:szCs w:val="28"/>
        </w:rPr>
        <w:t>до 30 листопада 2026 року згідно з додатком до  зазначеного рішення.  Зокрема, додатком передбачено приведення законодавства України у відповідність  Регламенту (ЄС) № 1071/2009</w:t>
      </w:r>
      <w:sdt>
        <w:sdtPr>
          <w:tag w:val="goog_rdk_3"/>
          <w:id w:val="1907878860"/>
        </w:sdtPr>
        <w:sdtEndPr>
          <w:rPr>
            <w:lang w:val="uk-UA"/>
          </w:rPr>
        </w:sdtEndPr>
        <w:sdtContent>
          <w:r w:rsidR="004D03D7">
            <w:rPr>
              <w:lang w:val="uk-UA"/>
            </w:rPr>
            <w:t>.</w:t>
          </w:r>
        </w:sdtContent>
      </w:sdt>
    </w:p>
    <w:p w14:paraId="235E6C33" w14:textId="4B59DE97" w:rsidR="009172FA" w:rsidRPr="004D03D7" w:rsidRDefault="00000000" w:rsidP="004D03D7">
      <w:pPr>
        <w:spacing w:line="240" w:lineRule="auto"/>
        <w:ind w:right="7" w:firstLine="708"/>
        <w:jc w:val="both"/>
        <w:rPr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Регламент (ЄС) № 1071/2009 встановлює вимоги щодо допуску до діяльності з автомобільних перевезень, які базуються на умовах вільної чесної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конкуренції та є спільними </w:t>
      </w:r>
      <w:r>
        <w:rPr>
          <w:rFonts w:ascii="Times New Roman" w:eastAsia="Times New Roman" w:hAnsi="Times New Roman" w:cs="Times New Roman"/>
          <w:sz w:val="28"/>
          <w:szCs w:val="28"/>
        </w:rPr>
        <w:t>для всіх держав-членів ЄС.</w:t>
      </w:r>
    </w:p>
    <w:p w14:paraId="7869ACBA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Регламент Комісії (EU) № 2016/403 доповнює Регламент (ЄС) № 1071/2009 в частині визначення переліку порушень вимог законодавства, які впливають на ділову репутацію автомобільного перевізника, його менеджера (управителя) з перевезень та можуть призвести до втрати бездоганної ділової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репутації, що є </w:t>
      </w:r>
      <w:r>
        <w:rPr>
          <w:rFonts w:ascii="Times New Roman" w:eastAsia="Times New Roman" w:hAnsi="Times New Roman" w:cs="Times New Roman"/>
          <w:sz w:val="28"/>
          <w:szCs w:val="28"/>
        </w:rPr>
        <w:t>однією з вимог Ліцензійних умов на провадження господарської діяльності з автомобільних перевезень.</w:t>
      </w:r>
    </w:p>
    <w:p w14:paraId="0914515C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Регламент (ЄС) № 1072/2009 визначає спільні правила доступу до міжнародного ринку автомобільних перевезень вантажів у межах Європейського Союзу та базується на вимогах щодо допуску до автомобільних перевезень, передбачених Регламентом (ЄС) № 1071/2009. </w:t>
      </w:r>
    </w:p>
    <w:p w14:paraId="6B81FE93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Імплементація регламентів (ЄС) № 1071/2009, 2016/403, 1072/2009, а також Рішення (EU) № 2024/773 є критично важливими для України. Це сприятиме гармонізації національного законодавства із стандартами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ЄС у сфері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автомобільних перевезень, забезпечить рівні та прозорі умови конкуренції (усуваючи "сірі" практики), підвищить безпеку на автомобільному транспорті та покращить професійні стандарти автомобільних перевізників.</w:t>
      </w:r>
    </w:p>
    <w:p w14:paraId="75104A88" w14:textId="77777777" w:rsidR="009172FA" w:rsidRDefault="00000000">
      <w:pPr>
        <w:spacing w:line="240" w:lineRule="auto"/>
        <w:ind w:right="-2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Імплементація зазначених актів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acquis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ЄС є необхідним кроком для побудови сучасного, безпечного та конкурентоспроможного ринку автомобільних перевезень в Україні, а також для покращення умов здійснення автомобільних перевезень та якості послуг на внутрішньому ринку, що сприятиме посиленню позицій українських автомобільних перевізників на міжнародному ринку послуг автомобільних перевезень.</w:t>
      </w:r>
    </w:p>
    <w:p w14:paraId="0D082A70" w14:textId="77777777" w:rsidR="009172FA" w:rsidRDefault="009172FA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0B4E0" w14:textId="77777777" w:rsidR="009172FA" w:rsidRDefault="00000000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Основні положення проєкту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</w:p>
    <w:p w14:paraId="6C37B2F7" w14:textId="77777777" w:rsidR="009172FA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Проєктом постанови пропонується затвердити нову редакцію Ліцензійних умов провадження господарської діяльності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транспортом. </w:t>
      </w:r>
    </w:p>
    <w:p w14:paraId="2FD99369" w14:textId="77777777" w:rsidR="009172FA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Встановлено оновлені вимоги до отримання або розширення ліцензії для провадження господарської діяльності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 (з урахуванням вимог бездоганної ділової репутації, професійної компетентності, фінансового стану та матеріально-технічної бази). </w:t>
      </w:r>
    </w:p>
    <w:p w14:paraId="48F8E95A" w14:textId="77777777" w:rsidR="009172FA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Проєктом постанови передбачено чіткий перелік документів, які надають здобувачі ліцензії для отримання ліцензії, встановлено нові підходи для організації обліку ліцензіатів.</w:t>
      </w:r>
    </w:p>
    <w:p w14:paraId="101D031B" w14:textId="77777777" w:rsidR="009172FA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Встановлено чіткі процедури для отримання, переоформлення, розширення провадження виду господарської діяльності, а також зупинення дії ліцензії повністю або частково,  відновлення дії ліцензії повністю або частково та  припинення дії ліцензії повністю або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частково.</w:t>
      </w:r>
    </w:p>
    <w:p w14:paraId="5647D1C1" w14:textId="77777777" w:rsidR="009172FA" w:rsidRPr="004D03D7" w:rsidRDefault="009172FA" w:rsidP="004D03D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1C46C0D1" w14:textId="77777777" w:rsidR="009172F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Правові аспекти</w:t>
      </w:r>
    </w:p>
    <w:p w14:paraId="615FD463" w14:textId="77777777" w:rsidR="009172F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цій сфері суспільних відносин діють такі нормативно-правові акти:</w:t>
      </w:r>
    </w:p>
    <w:p w14:paraId="3463B83A" w14:textId="77777777" w:rsidR="009172F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України «Про автомобільний транспорт»;</w:t>
      </w:r>
    </w:p>
    <w:p w14:paraId="709F4FE0" w14:textId="77777777" w:rsidR="009172F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Закон України </w:t>
      </w:r>
      <w:r>
        <w:rPr>
          <w:rFonts w:ascii="Times New Roman" w:eastAsia="Times New Roman" w:hAnsi="Times New Roman" w:cs="Times New Roman"/>
          <w:sz w:val="28"/>
          <w:szCs w:val="28"/>
        </w:rPr>
        <w:t>“Про ліцензування видів господарської діяльності”;</w:t>
      </w:r>
    </w:p>
    <w:p w14:paraId="2AC8372B" w14:textId="77777777" w:rsidR="009172F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постанова Кабінету Міністрів України від 2 грудня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2015 року №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1001 “Про затвердження Ліцензійних умов провадження господарської діяльності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транспортом”;</w:t>
      </w:r>
    </w:p>
    <w:p w14:paraId="5DF92A96" w14:textId="77777777" w:rsidR="009172F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постанова Кабінету Міністрів України від 25 жовтня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2017 року № 1106 “Про виконання Угоди про асоціацію між Україною, з однієї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сторони, та Європейським Союзом, Європейським співтовариством з атомної енергії і їхніми державами-членами, з іншої сторони”;</w:t>
      </w:r>
    </w:p>
    <w:p w14:paraId="3AE39EA6" w14:textId="77777777" w:rsidR="009172F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постанова Кабінету Міністрів України від 26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серпня 2020 року №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755 “Про затвердження Порядку формування і ведення ліцензійного реєстру”.</w:t>
      </w:r>
    </w:p>
    <w:p w14:paraId="494A1E32" w14:textId="77777777" w:rsidR="009172FA" w:rsidRDefault="009172FA">
      <w:pPr>
        <w:spacing w:line="240" w:lineRule="auto"/>
        <w:ind w:right="-60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75407A" w14:textId="77777777" w:rsidR="009172FA" w:rsidRDefault="00000000">
      <w:pPr>
        <w:spacing w:line="240" w:lineRule="auto"/>
        <w:ind w:right="7"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Фінансово-економічне обґрунтування</w:t>
      </w:r>
    </w:p>
    <w:p w14:paraId="1C3759C5" w14:textId="77777777" w:rsidR="009172FA" w:rsidRDefault="00000000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Реалізація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потребує додаткового фінансування з державного чи місцевих бюджетів.</w:t>
      </w:r>
    </w:p>
    <w:p w14:paraId="127B9F0E" w14:textId="77777777" w:rsidR="009172FA" w:rsidRDefault="009172FA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919050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Позиція заінтересованих сторін</w:t>
      </w:r>
    </w:p>
    <w:p w14:paraId="0A5A17B2" w14:textId="77777777" w:rsidR="009172F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Відповідно до</w:t>
      </w:r>
      <w:hyperlink r:id="rId8" w:anchor="n30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 xml:space="preserve"> Порядку проведення консультацій з громадськістю з питань формування та реалізації державної політики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затвердженого постановою Кабінету Міністрів України від 03 листопада 2010 року № 996 «Про забезпечення участі громадськості у формуванні та реалізації державної політики», </w:t>
      </w:r>
      <w:r>
        <w:rPr>
          <w:rFonts w:ascii="Times New Roman" w:eastAsia="Times New Roman" w:hAnsi="Times New Roman" w:cs="Times New Roman"/>
          <w:sz w:val="28"/>
          <w:szCs w:val="28"/>
        </w:rPr>
        <w:t>та з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метою одержання зауважень і пропозицій від фізичних та юридичних осіб, їх об’єднань проєкт постанови буде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розміщено на офіційному вебсайті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Мінрозвитку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громадського обговорення у формі електронних консультацій.</w:t>
      </w:r>
    </w:p>
    <w:p w14:paraId="3D4BB7D8" w14:textId="77777777" w:rsidR="009172FA" w:rsidRDefault="00000000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 постанови не стосується сфери наукової та науково-технічної діяльності, у зв’язку з чим не потребує розгляду Науковим комітетом Національної ради України з питань розвитку науки і технологій.</w:t>
      </w:r>
    </w:p>
    <w:p w14:paraId="3F35DCF3" w14:textId="77777777" w:rsidR="009172FA" w:rsidRDefault="009172FA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6A3A63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Оцінка відповідності</w:t>
      </w:r>
    </w:p>
    <w:p w14:paraId="564E8EDA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проєкті постанови є норми, що стосуються зобов’язань України у сфері європейської інтеграції. </w:t>
      </w:r>
    </w:p>
    <w:p w14:paraId="1ECB2574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проєкті постанови відсутні норми: </w:t>
      </w:r>
    </w:p>
    <w:p w14:paraId="726887F6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що стосуються прав та свобод, гарантованих Конвенцією про захист прав людини і основоположних свобод; </w:t>
      </w:r>
    </w:p>
    <w:p w14:paraId="2F34EABE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що впливають на забезпечення рівних прав та можливостей жінок і чоловіків;</w:t>
      </w:r>
    </w:p>
    <w:p w14:paraId="1C1E56F7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 містять ризики вчинення корупційних правопорушень та правопорушень, пов’язаних з корупцією;</w:t>
      </w:r>
    </w:p>
    <w:p w14:paraId="52FAF056" w14:textId="77777777" w:rsidR="009172FA" w:rsidRDefault="00000000">
      <w:pPr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 створюють підстави для дискримінації.</w:t>
      </w:r>
    </w:p>
    <w:p w14:paraId="7FE2EC54" w14:textId="77777777" w:rsidR="009172FA" w:rsidRDefault="00000000">
      <w:pPr>
        <w:shd w:val="clear" w:color="auto" w:fill="FFFFFF"/>
        <w:spacing w:line="240" w:lineRule="auto"/>
        <w:ind w:right="7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Громадська антикорупційна, громадська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антидискримінаційна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громадська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гендерно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-правова експертизи проєкту постанови не проводилися.</w:t>
      </w:r>
    </w:p>
    <w:p w14:paraId="3F915198" w14:textId="77777777" w:rsidR="009172FA" w:rsidRDefault="009172FA">
      <w:pPr>
        <w:shd w:val="clear" w:color="auto" w:fill="FFFFFF"/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F41075" w14:textId="77777777" w:rsidR="009172FA" w:rsidRDefault="00000000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Прогноз результатів</w:t>
      </w:r>
    </w:p>
    <w:p w14:paraId="622822FB" w14:textId="77777777" w:rsidR="009172F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Реалізація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матиме вплив на ринкове середовище, забезпечення захисту прав та інтересів суб’єктів господарювання, громадян і держави.</w:t>
      </w:r>
    </w:p>
    <w:p w14:paraId="38D2E627" w14:textId="77777777" w:rsidR="009172FA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Реалізація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матиме впливу на розвиток регіонів, підвищення чи зниження спроможності територіальних громад; громадське здоров’я, покращення чи погіршення стану здоров’я населення або його окремих груп; екологію та навколишнє природне середовище, обсяг природних ресурсів, рівень забруднення атмосферного повітря, води, земель, зокрема забруднення утвореними відходами, інші суспільні відносини.</w:t>
      </w:r>
    </w:p>
    <w:p w14:paraId="0DD44063" w14:textId="77777777" w:rsidR="009172FA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Прийняття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дозволить забезпечити:</w:t>
      </w:r>
    </w:p>
    <w:p w14:paraId="22B6BDC1" w14:textId="77777777" w:rsidR="009172FA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гармонізацію правил українського ринку автомобільних перевезень із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європейськими;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підвищення безпеки та якості послуг;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ab/>
        <w:t>створення умов для забезпечення чесної конкуренції,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/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>сприяння повноцінному доступу на ринок ЄС українських автомобільних перевізників;</w:t>
      </w:r>
    </w:p>
    <w:p w14:paraId="579A59E5" w14:textId="77777777" w:rsidR="009172FA" w:rsidRDefault="00000000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виконання вимог міжнародних договорів. </w:t>
      </w:r>
    </w:p>
    <w:p w14:paraId="57779CA7" w14:textId="77777777" w:rsidR="009172FA" w:rsidRDefault="009172FA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5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42"/>
        <w:gridCol w:w="2673"/>
        <w:gridCol w:w="4814"/>
      </w:tblGrid>
      <w:tr w:rsidR="009172FA" w14:paraId="2F10F26A" w14:textId="77777777" w:rsidTr="004D03D7">
        <w:tc>
          <w:tcPr>
            <w:tcW w:w="2142" w:type="dxa"/>
            <w:vAlign w:val="center"/>
          </w:tcPr>
          <w:p w14:paraId="22C1932D" w14:textId="77777777" w:rsidR="009172FA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Заінтересована</w:t>
            </w:r>
          </w:p>
          <w:p w14:paraId="7737FD63" w14:textId="77777777" w:rsidR="009172FA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сторона</w:t>
            </w:r>
          </w:p>
        </w:tc>
        <w:tc>
          <w:tcPr>
            <w:tcW w:w="2673" w:type="dxa"/>
            <w:vAlign w:val="center"/>
          </w:tcPr>
          <w:p w14:paraId="3A00A937" w14:textId="77777777" w:rsidR="009172FA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Вплив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акта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 на заінтересовану сторону</w:t>
            </w:r>
          </w:p>
        </w:tc>
        <w:tc>
          <w:tcPr>
            <w:tcW w:w="4814" w:type="dxa"/>
            <w:vAlign w:val="center"/>
          </w:tcPr>
          <w:p w14:paraId="46686C56" w14:textId="77777777" w:rsidR="009172FA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Пояснення очікуваного впливу</w:t>
            </w:r>
          </w:p>
        </w:tc>
      </w:tr>
      <w:tr w:rsidR="009172FA" w14:paraId="5CB6B6C5" w14:textId="77777777" w:rsidTr="004D03D7">
        <w:tc>
          <w:tcPr>
            <w:tcW w:w="2142" w:type="dxa"/>
            <w:vAlign w:val="center"/>
          </w:tcPr>
          <w:p w14:paraId="383097D0" w14:textId="77777777" w:rsidR="009172FA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Суб’єкти господарювання</w:t>
            </w:r>
          </w:p>
        </w:tc>
        <w:tc>
          <w:tcPr>
            <w:tcW w:w="2673" w:type="dxa"/>
            <w:vAlign w:val="center"/>
          </w:tcPr>
          <w:p w14:paraId="3B3CCF18" w14:textId="77777777" w:rsidR="009172FA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Позитивний</w:t>
            </w:r>
          </w:p>
        </w:tc>
        <w:tc>
          <w:tcPr>
            <w:tcW w:w="4814" w:type="dxa"/>
            <w:vAlign w:val="center"/>
          </w:tcPr>
          <w:p w14:paraId="26E19EF7" w14:textId="77777777" w:rsidR="009172FA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ліцензіатів, які здійснюють міжнародні перевезення пасажирів та вантажів - збереження позицій на загальноєвропейському ринку перевезень за дозвільними документами Європейської Конференції Міністрів Транспорту, збереження наявних робочих місць та створення нових, збільшення доходів автомобільних перевізників.</w:t>
            </w:r>
          </w:p>
          <w:p w14:paraId="389C3C01" w14:textId="77777777" w:rsidR="009172FA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ліцензіатів, які здійснюють внутрішні перевезення пасажирів, небезпечних вантажів та небезпечних відходів – спрощення процедури отримання ліцензії, зменшення вартості страхових послуг, удосконалені та більш чіткі ліцензійні умови.</w:t>
            </w:r>
          </w:p>
        </w:tc>
      </w:tr>
      <w:tr w:rsidR="009172FA" w14:paraId="0DA671E8" w14:textId="77777777" w:rsidTr="004D03D7">
        <w:tc>
          <w:tcPr>
            <w:tcW w:w="2142" w:type="dxa"/>
            <w:vAlign w:val="center"/>
          </w:tcPr>
          <w:p w14:paraId="688E9D8C" w14:textId="77777777" w:rsidR="009172FA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Держава</w:t>
            </w:r>
          </w:p>
        </w:tc>
        <w:tc>
          <w:tcPr>
            <w:tcW w:w="2673" w:type="dxa"/>
            <w:vAlign w:val="center"/>
          </w:tcPr>
          <w:p w14:paraId="423EF8F9" w14:textId="77777777" w:rsidR="009172FA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Позитивний</w:t>
            </w:r>
          </w:p>
        </w:tc>
        <w:tc>
          <w:tcPr>
            <w:tcW w:w="4814" w:type="dxa"/>
            <w:vAlign w:val="center"/>
          </w:tcPr>
          <w:p w14:paraId="04E23EA1" w14:textId="6F21F256" w:rsidR="009172FA" w:rsidRPr="004D03D7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Дотримання Україною зобов’язань регламентів ЄС (ЄС) № 1071/2009, 2016/403, 1072/2009</w:t>
            </w:r>
            <w:r w:rsidR="004D03D7">
              <w:rPr>
                <w:lang w:val="uk-UA"/>
              </w:rPr>
              <w:t>.</w:t>
            </w:r>
          </w:p>
          <w:p w14:paraId="7689559D" w14:textId="77777777" w:rsidR="009172FA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Задоволення потреб суспільства й економіки шляхом вдосконалення системи ліцензування на автомобільному транспорті з метою встановлення єдиних вимог до доступу до ринку автомобільних перевезень.</w:t>
            </w:r>
          </w:p>
        </w:tc>
      </w:tr>
      <w:tr w:rsidR="009172FA" w14:paraId="6E4C7A2C" w14:textId="77777777" w:rsidTr="004D03D7">
        <w:tc>
          <w:tcPr>
            <w:tcW w:w="2142" w:type="dxa"/>
            <w:vAlign w:val="center"/>
          </w:tcPr>
          <w:p w14:paraId="456C8D26" w14:textId="77777777" w:rsidR="009172FA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Громадяни</w:t>
            </w:r>
          </w:p>
        </w:tc>
        <w:tc>
          <w:tcPr>
            <w:tcW w:w="2673" w:type="dxa"/>
            <w:vAlign w:val="center"/>
          </w:tcPr>
          <w:p w14:paraId="706FC9A9" w14:textId="77777777" w:rsidR="009172FA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Позитивний</w:t>
            </w:r>
          </w:p>
        </w:tc>
        <w:tc>
          <w:tcPr>
            <w:tcW w:w="4814" w:type="dxa"/>
            <w:vAlign w:val="center"/>
          </w:tcPr>
          <w:p w14:paraId="0B9856F4" w14:textId="77777777" w:rsidR="009172FA" w:rsidRDefault="000000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Реалізація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сприятиме підвищенню рівня безпеки та якості транспортних послуг, а також забезпеченню доступу громадян до необхідної та актуальної інформації у сфері автомобільних перевезень.</w:t>
            </w:r>
          </w:p>
        </w:tc>
      </w:tr>
    </w:tbl>
    <w:p w14:paraId="06F7D848" w14:textId="77777777" w:rsidR="009172FA" w:rsidRDefault="009172FA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tbl>
      <w:tblPr>
        <w:tblStyle w:val="a6"/>
        <w:tblW w:w="960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6405"/>
      </w:tblGrid>
      <w:tr w:rsidR="009172FA" w14:paraId="0A4F9FC0" w14:textId="77777777"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10404" w14:textId="77777777" w:rsidR="009172FA" w:rsidRDefault="00000000">
            <w:pPr>
              <w:spacing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Віце-прем’єр-міністр з </w:t>
            </w:r>
          </w:p>
          <w:p w14:paraId="0C7400B2" w14:textId="77777777" w:rsidR="009172FA" w:rsidRDefault="00000000">
            <w:pPr>
              <w:spacing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відновлення України – </w:t>
            </w:r>
          </w:p>
          <w:p w14:paraId="594B6E3A" w14:textId="77777777" w:rsidR="009172FA" w:rsidRDefault="00000000">
            <w:pPr>
              <w:spacing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Міністр розвитку громад та територій України</w:t>
            </w:r>
          </w:p>
          <w:p w14:paraId="3DD07E70" w14:textId="77777777" w:rsidR="009172FA" w:rsidRDefault="009172FA">
            <w:pPr>
              <w:spacing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F6097" w14:textId="77777777" w:rsidR="009172FA" w:rsidRDefault="009172FA">
            <w:pPr>
              <w:spacing w:line="240" w:lineRule="auto"/>
              <w:ind w:right="-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79226C" w14:textId="77777777" w:rsidR="009172FA" w:rsidRDefault="009172FA">
            <w:pPr>
              <w:spacing w:line="240" w:lineRule="auto"/>
              <w:ind w:right="-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2A7177" w14:textId="77777777" w:rsidR="009172FA" w:rsidRDefault="00000000">
            <w:pPr>
              <w:spacing w:line="240" w:lineRule="auto"/>
              <w:ind w:right="-2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Олексій КУЛЕБА</w:t>
            </w:r>
          </w:p>
        </w:tc>
      </w:tr>
    </w:tbl>
    <w:p w14:paraId="2BB04119" w14:textId="77777777" w:rsidR="009172FA" w:rsidRDefault="00000000">
      <w:pPr>
        <w:spacing w:line="240" w:lineRule="auto"/>
        <w:ind w:right="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  _______________ 2026 р.</w:t>
      </w:r>
    </w:p>
    <w:sectPr w:rsidR="009172FA">
      <w:headerReference w:type="default" r:id="rId9"/>
      <w:pgSz w:w="11909" w:h="16834"/>
      <w:pgMar w:top="1440" w:right="710" w:bottom="1134" w:left="156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EE2D1" w14:textId="77777777" w:rsidR="005D5E29" w:rsidRDefault="005D5E29">
      <w:pPr>
        <w:spacing w:line="240" w:lineRule="auto"/>
      </w:pPr>
      <w:r>
        <w:separator/>
      </w:r>
    </w:p>
  </w:endnote>
  <w:endnote w:type="continuationSeparator" w:id="0">
    <w:p w14:paraId="263059AC" w14:textId="77777777" w:rsidR="005D5E29" w:rsidRDefault="005D5E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A35DAD2-A841-4558-8DA9-E004FC77851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F03E8DD-15F2-4F05-BBFC-0122405B64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0DD7BE" w14:textId="77777777" w:rsidR="005D5E29" w:rsidRDefault="005D5E29">
      <w:pPr>
        <w:spacing w:line="240" w:lineRule="auto"/>
      </w:pPr>
      <w:r>
        <w:separator/>
      </w:r>
    </w:p>
  </w:footnote>
  <w:footnote w:type="continuationSeparator" w:id="0">
    <w:p w14:paraId="41BC370E" w14:textId="77777777" w:rsidR="005D5E29" w:rsidRDefault="005D5E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17D65" w14:textId="77777777" w:rsidR="009172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4D03D7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14:paraId="39A45E57" w14:textId="77777777" w:rsidR="009172FA" w:rsidRDefault="009172F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C71EA"/>
    <w:multiLevelType w:val="multilevel"/>
    <w:tmpl w:val="52DAEC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37428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2FA"/>
    <w:rsid w:val="003F0F81"/>
    <w:rsid w:val="004D03D7"/>
    <w:rsid w:val="005D5E29"/>
    <w:rsid w:val="0091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7072E"/>
  <w15:docId w15:val="{34CB926F-1263-4481-A9A4-C9A67480F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996-2010-%D0%B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ZxkecZvkWA+XKBwfo0S1Yi3Nxg==">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7635</Words>
  <Characters>4353</Characters>
  <Application>Microsoft Office Word</Application>
  <DocSecurity>0</DocSecurity>
  <Lines>36</Lines>
  <Paragraphs>23</Paragraphs>
  <ScaleCrop>false</ScaleCrop>
  <Company/>
  <LinksUpToDate>false</LinksUpToDate>
  <CharactersWithSpaces>11965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Марабян Артур</cp:lastModifiedBy>
  <cp:revision>2</cp:revision>
  <dcterms:created xsi:type="dcterms:W3CDTF">2026-06-30T13:15:00Z</dcterms:created>
  <dcterms:modified xsi:type="dcterms:W3CDTF">2026-06-30T13:18:00Z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2026-01-21T13:36:23Z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83c17ea5-c72d-42ce-a78d-daf8fcb5da62</vt:lpwstr>
  </property>
  <property fmtid="{D5CDD505-2E9C-101B-9397-08002B2CF9AE}" pid="7" name="MSIP_Label_defa4170-0d19-0005-0004-bc88714345d2_ActionId">
    <vt:lpwstr>bdf3ccad-f376-4fb0-9bea-5825fe978cb4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