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BC84B" w14:textId="77777777" w:rsidR="005B179B" w:rsidRPr="00E65484" w:rsidRDefault="00555A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ПОЯСНЮВАЛЬНА ЗАПИСКА</w:t>
      </w:r>
    </w:p>
    <w:p w14:paraId="635FAF80" w14:textId="7D762E56" w:rsidR="005B179B" w:rsidRPr="009C37DE" w:rsidRDefault="00555A06" w:rsidP="009C37D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654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до проєкту постанови Кабінету Міністрів України </w:t>
      </w:r>
      <w:r w:rsidR="00CE4F2F" w:rsidRPr="00CE4F2F">
        <w:t xml:space="preserve"> </w:t>
      </w:r>
      <w:r w:rsidR="000341DE" w:rsidRPr="000341DE">
        <w:rPr>
          <w:rFonts w:ascii="Times New Roman" w:eastAsia="Times New Roman" w:hAnsi="Times New Roman" w:cs="Times New Roman"/>
          <w:b/>
          <w:bCs/>
          <w:sz w:val="28"/>
          <w:szCs w:val="28"/>
        </w:rPr>
        <w:t>Деякі питання виконання Угоди про асоціацію між Україною, з однієї сторони, та Європейським Союзом, Європейським співтовариством з атомної енергії і їхніми державами – членами, з іншої сторони, в частині врегулювання вимог до провадження господарської діяльності з перевезення пасажирів та (або) вантажів автомобільним транспортом</w:t>
      </w:r>
      <w:r w:rsidRPr="00E654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”</w:t>
      </w:r>
    </w:p>
    <w:p w14:paraId="569B30A3" w14:textId="77777777" w:rsidR="00E65484" w:rsidRPr="00E65484" w:rsidRDefault="00E65484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48C9E3" w14:textId="529985A4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Мета</w:t>
      </w:r>
    </w:p>
    <w:p w14:paraId="66A8C010" w14:textId="77777777" w:rsidR="001931BD" w:rsidRDefault="001931BD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722CE8" w14:textId="1ABB7F8F" w:rsidR="005B179B" w:rsidRDefault="00555A06" w:rsidP="002064CE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постан</w:t>
      </w:r>
      <w:r w:rsidR="00CE4F2F">
        <w:rPr>
          <w:rFonts w:ascii="Times New Roman" w:eastAsia="Times New Roman" w:hAnsi="Times New Roman" w:cs="Times New Roman"/>
          <w:sz w:val="28"/>
          <w:szCs w:val="28"/>
        </w:rPr>
        <w:t xml:space="preserve">ови Кабінету Міністрів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r w:rsidR="00CE4F2F" w:rsidRPr="00CE4F2F">
        <w:t xml:space="preserve"> </w:t>
      </w:r>
      <w:r w:rsidR="000341DE" w:rsidRPr="000341DE">
        <w:rPr>
          <w:rFonts w:ascii="Times New Roman" w:eastAsia="Times New Roman" w:hAnsi="Times New Roman" w:cs="Times New Roman"/>
          <w:sz w:val="28"/>
          <w:szCs w:val="28"/>
        </w:rPr>
        <w:t>Деякі питання виконання Угоди про асоціацію між Україною, з однієї сторони, та Європейським Союзом, Європейським співтовариством з атомної енергії і їхніми державами – членами, з іншої сторони, в частині врегулювання вимог до провадження господарської діяльності з перевезення пасажирів та (або) вантажів автомобільним транспортом</w:t>
      </w:r>
      <w:r w:rsidR="00CE4F2F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(далі – </w:t>
      </w:r>
      <w:r w:rsidR="002064CE">
        <w:rPr>
          <w:rFonts w:ascii="Times New Roman" w:eastAsia="Times New Roman" w:hAnsi="Times New Roman" w:cs="Times New Roman"/>
          <w:sz w:val="28"/>
          <w:szCs w:val="28"/>
        </w:rPr>
        <w:t xml:space="preserve">проєкт постанови) розроблено 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метою задоволення потреб суспільства й економіки шляхом вдосконалення системи ліцензування на автомобільному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трансп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орті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метою встановлення єдиних вимог до доступу до ринку автомобільних перевезень з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Європейським 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Start"/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оюзом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31A7E8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постанови розроблено з метою наближення норм законодавства України до:</w:t>
      </w:r>
    </w:p>
    <w:p w14:paraId="79035122" w14:textId="4A218A06" w:rsidR="005B179B" w:rsidRPr="00E65484" w:rsidRDefault="00555A06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Регламенту (ЄС) № 1071/2009 Європейського Парламенту та Ради від 21 жовтня 2009 року про встановлення спільних правил стосовно умов, яких потрібно дотримуватись для заняття діяльністю оператора автомобільних перевезень і про припинення дії Директиви Ради 96/26/ЄС (дал</w:t>
      </w:r>
      <w:r w:rsidR="00F433B9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="00F433B9" w:rsidRPr="002B0497">
        <w:rPr>
          <w:rFonts w:ascii="Times New Roman" w:eastAsia="Times New Roman" w:hAnsi="Times New Roman" w:cs="Times New Roman"/>
          <w:sz w:val="28"/>
          <w:szCs w:val="28"/>
        </w:rPr>
        <w:t>– Р</w:t>
      </w:r>
      <w:r w:rsidR="00F433B9">
        <w:rPr>
          <w:rFonts w:ascii="Times New Roman" w:eastAsia="Times New Roman" w:hAnsi="Times New Roman" w:cs="Times New Roman"/>
          <w:sz w:val="28"/>
          <w:szCs w:val="28"/>
        </w:rPr>
        <w:t>егламент (ЄС) № 1071/2009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F4C8E19" w14:textId="3B418244" w:rsidR="005B179B" w:rsidRPr="00E65484" w:rsidRDefault="00555A06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Регламенту Комісії (EU) № 2016/403 від 18 березня 2016 року, що доповнює Регламент (ЄС) № 1071/2009 Європейського парламенту та Ради в частині класифікації серйозних порушень правил Союзу, які можуть призвести до втрати доброї репутації автомобільним перевізником, та вносить зміни </w:t>
      </w:r>
      <w:r w:rsidR="000F1F0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Додатка III до Директиви 2006/22/ЄС Європейського парламенту та </w:t>
      </w:r>
      <w:r w:rsidR="000F1F0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Ради (далі </w:t>
      </w:r>
      <w:r w:rsidR="00F433B9" w:rsidRPr="000F1F05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Регламент Комісії (EU) № 2016/403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6F41B98" w14:textId="60A4F82F" w:rsidR="005B179B" w:rsidRPr="00E65484" w:rsidRDefault="00555A06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Імплементаційного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Комісії (EU) № 2024/773 від 4 березня 2024 року, яким вносяться зміни до Рішення 2009/992/ЄС щодо мінімальних вимог до додаткових даних, що вносяться до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національного електронного реєстру підприємств автомобільного транспорту (далі 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Рішення (EU) </w:t>
      </w:r>
      <w:r w:rsidR="002B04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 2024/773)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DD346C5" w14:textId="3A0F92EA" w:rsidR="005B179B" w:rsidRPr="00E65484" w:rsidRDefault="00555A06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Регламенту Європейського Парламенту 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Ради (ЄС) № 1072/2009 від 21 жовтня 2009 року про спільні правила для доступу до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міжнародного ринку вантажних автоперевезень (далі 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F433B9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Регламент (ЄС) № 1072/2009)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3B1E9A7A" w14:textId="281A8E03" w:rsidR="001931BD" w:rsidRDefault="00F433B9" w:rsidP="009C37DE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163FC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555A06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Угоди про асоціацію між Україною, з однієї сторони, та Європейським Союзом, Європейським співтовариством з атомної енергії і їхніми </w:t>
      </w:r>
      <w:r w:rsidR="00555A06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державами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555A06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членами, з </w:t>
      </w:r>
      <w:r w:rsidR="00555A06">
        <w:rPr>
          <w:rFonts w:ascii="Times New Roman" w:eastAsia="Times New Roman" w:hAnsi="Times New Roman" w:cs="Times New Roman"/>
          <w:sz w:val="28"/>
          <w:szCs w:val="28"/>
        </w:rPr>
        <w:t>іншої сторони (далі – Угода про асоціацію).</w:t>
      </w:r>
    </w:p>
    <w:p w14:paraId="090D4D68" w14:textId="77777777" w:rsidR="001931BD" w:rsidRDefault="001931BD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F6842B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Обґрунтування необхідності прийняття акта</w:t>
      </w:r>
    </w:p>
    <w:p w14:paraId="793947A0" w14:textId="77777777" w:rsidR="005B179B" w:rsidRDefault="005B179B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7DB572" w14:textId="4733C69A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Проєкт постанови розроблено на вик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онання Закону України від 27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березня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2025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року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4337-IX “Про внесення змін до Закону України "Про автомобільний транспорт" щодо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вдосконалення регулювання ринку послуг з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перевезення пасажирів і вантажів автомобільним транспортом”, пункту 1806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лану заходів з виконання Угоди про асоціацію між Україною, 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однієї сторони, та Європейським Союзом, європейським Співтовариством з атомної енергії і їхніми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державами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членами, з іншої сторони, затвердженого постановою Кабінету Міністрів України від 25 жовтня 2017 року № 1106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 Закону України “Про автомобільний транспорт” (з урахуванням змін, які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набирають сили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квітні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2026 року). </w:t>
      </w:r>
    </w:p>
    <w:p w14:paraId="62A694AD" w14:textId="2328974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Наближення національного законодавства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proofErr w:type="spellStart"/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cquis</w:t>
      </w:r>
      <w:proofErr w:type="spellEnd"/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ЄС є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адзвичайно важливим завданням з кількох ключових причин, особливо в контексті європейської інтеграції, доступу до ринку </w:t>
      </w:r>
      <w:r w:rsidR="00E65484" w:rsidRPr="00E65484">
        <w:rPr>
          <w:rFonts w:ascii="Times New Roman" w:eastAsia="Times New Roman" w:hAnsi="Times New Roman" w:cs="Times New Roman"/>
          <w:sz w:val="28"/>
          <w:szCs w:val="28"/>
        </w:rPr>
        <w:t>перевезень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2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sz w:val="28"/>
          <w:szCs w:val="28"/>
        </w:rPr>
        <w:t>розвитку транспортної галузі.</w:t>
      </w:r>
    </w:p>
    <w:p w14:paraId="1B1BB526" w14:textId="59A6507B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 правового регулювання проєкту постанови охоплює міжнародно-правові зобов’язання України у сфері є</w:t>
      </w:r>
      <w:r w:rsidR="00163FC1">
        <w:rPr>
          <w:rFonts w:ascii="Times New Roman" w:eastAsia="Times New Roman" w:hAnsi="Times New Roman" w:cs="Times New Roman"/>
          <w:sz w:val="28"/>
          <w:szCs w:val="28"/>
        </w:rPr>
        <w:t>вропейської інтеграції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зокрема передбачені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статтею 367 Глави 7 «Транспорт» Розділу V «Економічне та галузеве співробітництво» Угоди про асоціацію, відповідно до якої сторони сприяють здійсненню ефективних і без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печних транспортних </w:t>
      </w:r>
      <w:proofErr w:type="spellStart"/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перевезен</w:t>
      </w:r>
      <w:proofErr w:type="spellEnd"/>
      <w:r w:rsidR="00E03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також Додатком ХХХІІ, що передбачає імплементацію Регламенту (ЄС) № 1071/2009. </w:t>
      </w:r>
    </w:p>
    <w:p w14:paraId="11012A41" w14:textId="7E08157D" w:rsidR="005B179B" w:rsidRPr="00163FC1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Крім цього, згідно з рішенням Спільного </w:t>
      </w:r>
      <w:r w:rsidR="00163FC1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омітету, створеного відповідно до Угоди між Європейським Союзом та Україною про вантажні перевезення автомобільним транспортом від 29 червня 2022 року (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далі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Угода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 вантажні перевезення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від 25 верес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 2025 року № 3/2025 щодо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продовження дії Угоди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 вантажні перевезення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наступне продовження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її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має бути обумовлене задовільним прогресом у приведенні законодавства України у відповідність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acquis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ЄС у сфері вантажних перевезень автомобільним транспортом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163FC1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строк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30 листопада 2026 року згідно з додатком до  зазначеного рішення.  Зокрема, додатком передбачено приведення законодавства України у відповідність  Регламенту (ЄС) № 1071/2009 та створення електронного національного реєстру автомобільних перевізників з урахуванням Рішення 2009/992/ЄС. </w:t>
      </w:r>
      <w:r w:rsidR="00163F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74BEC2F9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Статтею 16 Регламенту (ЄС) № 1071/2009 передбачено створення електронного національного реєстру автомобільних перевізників, який має містити відомості, зазначені у Регламенті (ЄС) № 1071/2009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Імплементаційному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рішенні Комісії (EU) 2024/773, яким вносяться зміни до Рішення 2009/992/ЄС щодо мінімальних вимог до додаткових даних, що вносяться до національного електронного реєстру автомобільних перевізників.</w:t>
      </w:r>
    </w:p>
    <w:p w14:paraId="554AAF9C" w14:textId="74122516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Регламент (ЄС) № 1071/2009 встановлює вимоги щодо допуску до діяльності з автомобільних перевезень, які базуються на ум</w:t>
      </w:r>
      <w:r w:rsidR="00D009EE">
        <w:rPr>
          <w:rFonts w:ascii="Times New Roman" w:eastAsia="Times New Roman" w:hAnsi="Times New Roman" w:cs="Times New Roman"/>
          <w:sz w:val="28"/>
          <w:szCs w:val="28"/>
        </w:rPr>
        <w:t xml:space="preserve">овах вільної чесної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конкуренції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 є спільними </w:t>
      </w:r>
      <w:r>
        <w:rPr>
          <w:rFonts w:ascii="Times New Roman" w:eastAsia="Times New Roman" w:hAnsi="Times New Roman" w:cs="Times New Roman"/>
          <w:sz w:val="28"/>
          <w:szCs w:val="28"/>
        </w:rPr>
        <w:t>для всіх держав-членів ЄС.</w:t>
      </w:r>
    </w:p>
    <w:p w14:paraId="2D3FD5E8" w14:textId="3E50EF90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 Комісії (EU) № 2016/403 доповнює Регламент (ЄС) № 1071/2009 в частині визначення переліку порушень вимог законодавства, які впливають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ділову репутацію автомобільного перевізника, його менеджера (управителя) з перевезень та можуть призвести до втрати бездоганної ділової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репутації,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що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є </w:t>
      </w:r>
      <w:r>
        <w:rPr>
          <w:rFonts w:ascii="Times New Roman" w:eastAsia="Times New Roman" w:hAnsi="Times New Roman" w:cs="Times New Roman"/>
          <w:sz w:val="28"/>
          <w:szCs w:val="28"/>
        </w:rPr>
        <w:t>однією з вимог Ліцензійних умов на провадження господарської діяльності з автомобільних перевезень.</w:t>
      </w:r>
    </w:p>
    <w:p w14:paraId="04FDDDC8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 (ЄС) № 1072/2009 визначає спільні правила доступу до міжнародного ринку автомобільних перевезень вантажів у межах Європейського Союзу та базується на вимогах щодо допуску до автомобільних перевезень, передбачених Регламентом (ЄС) № 1071/2009. </w:t>
      </w:r>
    </w:p>
    <w:p w14:paraId="1A31F37C" w14:textId="2006DDF1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Імплементація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proofErr w:type="spellStart"/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егламентів</w:t>
      </w:r>
      <w:proofErr w:type="spellEnd"/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(ЄС) № 1071/2009, 2016/403, 1072/2009, а також Рішення (EU) № 2024/773 є критично важливими для України. Це сприятиме гармонізації національного законодавства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стандарт</w:t>
      </w:r>
      <w:proofErr w:type="spellStart"/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ами</w:t>
      </w:r>
      <w:proofErr w:type="spellEnd"/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ЄС у сфері автомобільних перевезень, забезпечить рівні та прозорі умови конкуренції (усуваючи "сірі" практики), підвищить безпеку на автомобільному транспорті та покращить професійні стандарти автомобільних перевізників.</w:t>
      </w:r>
    </w:p>
    <w:p w14:paraId="0956ADDF" w14:textId="77777777" w:rsidR="005B179B" w:rsidRDefault="00555A06">
      <w:pPr>
        <w:spacing w:line="240" w:lineRule="auto"/>
        <w:ind w:right="-2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Імплементація зазначених актів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acquis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ЄС є необхідним кроком для побудови сучасного, безпечного та конкурентоспроможного ринку автомобільних перевезень в Україні, а також для покращення умов здійснення автомобільних перевезень та якості послуг на внутрішньому ринку, що сприятиме посиленню позицій українських автомобільних перевізників на міжнародному ринку послуг автомобільних перевезень.</w:t>
      </w:r>
    </w:p>
    <w:p w14:paraId="5D5904F9" w14:textId="77777777" w:rsidR="005B179B" w:rsidRDefault="005B179B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20B0CE" w14:textId="57875718" w:rsidR="005B179B" w:rsidRDefault="00555A06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Основні положення проєкту акта</w:t>
      </w:r>
    </w:p>
    <w:p w14:paraId="7E2514BF" w14:textId="77777777" w:rsidR="00E65484" w:rsidRDefault="00E65484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2B9B56" w14:textId="77777777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Проєктом постанови пропонується затвердити нову редакцію Ліцензійних умов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транспортом. </w:t>
      </w:r>
    </w:p>
    <w:p w14:paraId="53F31D8A" w14:textId="77777777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Встановлено оновлені вимоги до отримання або розширення ліцензії для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 (з урахуванням вимог бездоганної ділової репутації, професійної компетентності, фінансового стану та матеріально-технічної бази). </w:t>
      </w:r>
    </w:p>
    <w:p w14:paraId="30C1152B" w14:textId="77777777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Проєктом постанови передбачено чіткий перелік документів, які надають здобувачі ліцензії для отримання ліцензії, встановлено нові підходи для організації обліку ліцензіатів.</w:t>
      </w:r>
    </w:p>
    <w:p w14:paraId="7A55EAE2" w14:textId="7D4DC048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Встановлено чіткі процедури для отримання, переоформлення, розширення провадження виду господарської діяльності, а також зупинення дії ліцензії повністю або частково,  відновлення дії ліцензії повністю або частково та  припинення дії ліцензії </w:t>
      </w:r>
      <w:r w:rsidR="00D009EE">
        <w:rPr>
          <w:rFonts w:ascii="Times New Roman" w:eastAsia="Times New Roman" w:hAnsi="Times New Roman" w:cs="Times New Roman"/>
          <w:sz w:val="28"/>
          <w:szCs w:val="28"/>
        </w:rPr>
        <w:t xml:space="preserve">повністю або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частково.</w:t>
      </w:r>
    </w:p>
    <w:p w14:paraId="2AD68291" w14:textId="77777777" w:rsidR="00E65484" w:rsidRPr="00E65484" w:rsidRDefault="00E65484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20DF41" w14:textId="548DD277" w:rsidR="005B179B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Правові аспекти</w:t>
      </w:r>
    </w:p>
    <w:p w14:paraId="5FCFF4B9" w14:textId="77777777" w:rsidR="00E65484" w:rsidRDefault="00E654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21A3E6" w14:textId="5A640F70" w:rsidR="005B179B" w:rsidRPr="00E65484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цій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сфері суспільних відносин діють такі нормативно-правові акти:</w:t>
      </w:r>
    </w:p>
    <w:p w14:paraId="02995585" w14:textId="77777777" w:rsidR="005B179B" w:rsidRPr="00E65484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Закон України «Про автомобільний транспорт»;</w:t>
      </w:r>
    </w:p>
    <w:p w14:paraId="4F72942D" w14:textId="77777777" w:rsidR="005B179B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Закон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“Про ліцензування видів господарської діяльності”;</w:t>
      </w:r>
    </w:p>
    <w:p w14:paraId="79AB64E9" w14:textId="57D6A636" w:rsidR="005B179B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постанова Кабінету Міністрів України від 2 грудня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2015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року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1001 “Про затвердження Ліцензійних умов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транспортом”;</w:t>
      </w:r>
    </w:p>
    <w:p w14:paraId="3F4B3914" w14:textId="00B913CE" w:rsidR="005B179B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постанова Кабінету Міністрів України від 25 жовтня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2017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року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№ 1106 “Про виконання Угоди про асоціацію між Україною, з однієї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сторони, та Європейським Союзом, Європейським співтовариством з атомної енергії і їхніми державами-членами, з іншої сторони”;</w:t>
      </w:r>
    </w:p>
    <w:p w14:paraId="43D9869D" w14:textId="1530A968" w:rsidR="005B179B" w:rsidRDefault="00555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постанова Кабінету Міністрів України від 26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серпня 2020 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року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755 “Про затвердження Порядку формування і ведення ліцензійного реєстру”.</w:t>
      </w:r>
    </w:p>
    <w:p w14:paraId="0B0E006B" w14:textId="77777777" w:rsidR="005B179B" w:rsidRDefault="005B179B">
      <w:pPr>
        <w:spacing w:line="24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32B202" w14:textId="6BB0CF58" w:rsidR="005B179B" w:rsidRDefault="00555A06">
      <w:pPr>
        <w:spacing w:line="240" w:lineRule="auto"/>
        <w:ind w:right="7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Фінансово-економічне обґрунтування</w:t>
      </w:r>
    </w:p>
    <w:p w14:paraId="790F6438" w14:textId="77777777" w:rsidR="00E65484" w:rsidRDefault="00E65484">
      <w:pPr>
        <w:spacing w:line="240" w:lineRule="auto"/>
        <w:ind w:right="7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E3C5DA" w14:textId="14E6CBD0" w:rsidR="005B179B" w:rsidRDefault="00EE56BA">
      <w:pPr>
        <w:spacing w:line="240" w:lineRule="auto"/>
        <w:ind w:right="7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56BA">
        <w:rPr>
          <w:rFonts w:ascii="Times New Roman" w:eastAsia="Times New Roman" w:hAnsi="Times New Roman" w:cs="Times New Roman"/>
          <w:sz w:val="28"/>
          <w:szCs w:val="28"/>
        </w:rPr>
        <w:t xml:space="preserve">Реалізація проєкту постанови потребує додаткового фінансування з державного бюджету у розмірі 30 млн гривень на технічну реалізацію та </w:t>
      </w:r>
      <w:proofErr w:type="spellStart"/>
      <w:r w:rsidRPr="00EE56BA">
        <w:rPr>
          <w:rFonts w:ascii="Times New Roman" w:eastAsia="Times New Roman" w:hAnsi="Times New Roman" w:cs="Times New Roman"/>
          <w:sz w:val="28"/>
          <w:szCs w:val="28"/>
        </w:rPr>
        <w:t>додактового</w:t>
      </w:r>
      <w:proofErr w:type="spellEnd"/>
      <w:r w:rsidRPr="00EE56BA">
        <w:rPr>
          <w:rFonts w:ascii="Times New Roman" w:eastAsia="Times New Roman" w:hAnsi="Times New Roman" w:cs="Times New Roman"/>
          <w:sz w:val="28"/>
          <w:szCs w:val="28"/>
        </w:rPr>
        <w:t xml:space="preserve"> фінансування на розширення штатного розпису центрального апарату Укртрансбезпеки у кількості 10 штатних одиниць.</w:t>
      </w:r>
    </w:p>
    <w:p w14:paraId="4F2A0ED7" w14:textId="77777777" w:rsidR="005B179B" w:rsidRDefault="005B179B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88355C" w14:textId="3E6C7F74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Позиція заінтересованих сторін</w:t>
      </w:r>
    </w:p>
    <w:p w14:paraId="63625563" w14:textId="77777777" w:rsidR="00E65484" w:rsidRDefault="00E65484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73C970" w14:textId="77777777" w:rsidR="005B179B" w:rsidRDefault="00555A06" w:rsidP="00E654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Відповідно до</w:t>
      </w:r>
      <w:hyperlink r:id="rId8" w:anchor="n30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Порядку проведення консультацій з громадськістю з питань формування та реалізації державної політики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затвердженого постановою Кабінету Міністрів України від 03 листопада 2010 року № 996 «Про забезпечення участі громадськості у формуванні та реалізації державної політики», </w:t>
      </w:r>
      <w:r>
        <w:rPr>
          <w:rFonts w:ascii="Times New Roman" w:eastAsia="Times New Roman" w:hAnsi="Times New Roman" w:cs="Times New Roman"/>
          <w:sz w:val="28"/>
          <w:szCs w:val="28"/>
        </w:rPr>
        <w:t>та з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метою одержання зауважень і пропозицій від фізичних та юридичних осіб, їх об’єднань проєкт постанови буде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розміщено на офіційному вебсайті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громадського обговорення у формі електронних консультацій.</w:t>
      </w:r>
    </w:p>
    <w:p w14:paraId="1C039E50" w14:textId="77777777" w:rsidR="005B179B" w:rsidRDefault="00555A06" w:rsidP="00E654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постанови не стосується питань функціонування місцевого самоврядування, прав та інтересів територіальних громад, місцевого та регіонального розвитку, прав осіб з інвалідністю, функціонування і застосування української мови як державної, та не потребує погодження: уповноважених представників всеукраїнських асоціацій органів місцевого самоврядування чи відповідних органів місцевого самоврядування, Уповноваженого Президента України з прав людей з інвалідністю, Урядового уповноваженого з прав осіб з інвалідністю та всеукраїнських громадських організацій осіб з інвалідністю, їх спілок, Уповноваженого із захисту державної мови.</w:t>
      </w:r>
    </w:p>
    <w:p w14:paraId="51DD279F" w14:textId="77777777" w:rsidR="005B179B" w:rsidRDefault="00555A06" w:rsidP="00E65484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постанови не стосується соціально-трудової сфери та не потребує погодження із Спільним представницьким органом репрезентативних всеукраїнських об’єднань профспілок на національному рівні та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Спільним представницьким органом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сторони роботодавців на національному рівні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45E052" w14:textId="77777777" w:rsidR="005B179B" w:rsidRDefault="00555A06" w:rsidP="00E65484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Проєкт постанови не стосується сфери наукової та науково-технічної діяльності, у зв’язку з чим не потребує розгляду Науковим комітетом Національної ради України з питань розвитку науки і технологій.</w:t>
      </w:r>
    </w:p>
    <w:p w14:paraId="4EE22A25" w14:textId="77777777" w:rsidR="00A43D78" w:rsidRDefault="00A43D78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CFEA87" w14:textId="6A54B64A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Оцінка відповідності</w:t>
      </w:r>
    </w:p>
    <w:p w14:paraId="4F802742" w14:textId="77777777" w:rsidR="001931BD" w:rsidRDefault="001931BD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650B7E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проєкті постанови є норми, що стосуються зобов’язань України у сфері європейської інтеграції. </w:t>
      </w:r>
    </w:p>
    <w:p w14:paraId="5A76C16E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проєкті постанови відсутні норми: </w:t>
      </w:r>
    </w:p>
    <w:p w14:paraId="18E77EF1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що стосуються прав та свобод, гарантованих Конвенцією про захист прав людини і основоположних свобод; </w:t>
      </w:r>
    </w:p>
    <w:p w14:paraId="03FD9F33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що впливають на забезпечення рівних прав та можливостей жінок і чоловіків;</w:t>
      </w:r>
    </w:p>
    <w:p w14:paraId="33D10B1F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 містять ризики вчинення корупційних правопорушень та правопорушень, пов’язаних з корупцією;</w:t>
      </w:r>
    </w:p>
    <w:p w14:paraId="75A46273" w14:textId="77777777" w:rsidR="005B179B" w:rsidRDefault="00555A06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 створюють підстави для дискримінації.</w:t>
      </w:r>
    </w:p>
    <w:p w14:paraId="3E61CCD7" w14:textId="77777777" w:rsidR="005B179B" w:rsidRDefault="00555A06">
      <w:pPr>
        <w:shd w:val="clear" w:color="auto" w:fill="FFFFFF"/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Громадська антикорупційна, громадська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антидискримінаційна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громадська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гендерно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-правова експертизи проєкту постанови не проводилися.</w:t>
      </w:r>
    </w:p>
    <w:p w14:paraId="48FC1FB5" w14:textId="77777777" w:rsidR="005B179B" w:rsidRDefault="005B179B">
      <w:pPr>
        <w:shd w:val="clear" w:color="auto" w:fill="FFFFFF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594729" w14:textId="16DC8CB5" w:rsidR="005B179B" w:rsidRDefault="00555A06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Прогноз результатів</w:t>
      </w:r>
    </w:p>
    <w:p w14:paraId="260EC52F" w14:textId="77777777" w:rsidR="001931BD" w:rsidRDefault="001931B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0BB2A7" w14:textId="77777777" w:rsidR="005B179B" w:rsidRDefault="00555A06" w:rsidP="00E654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Реалізація постанови не матиме впливу на розвиток регіонів, підвищення чи зниження спроможності територіальних громад; громадське здоров’я, покращення чи погіршення стану здоров’я населення або його окремих груп; екологію та навколишнє природне середовище, обсяг природних ресурсів, рівень забруднення атмосферного повітря, води, земель, зокрема забруднення утвореними відходами, інші суспільні відносини.</w:t>
      </w:r>
    </w:p>
    <w:p w14:paraId="0AD1AACE" w14:textId="77777777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Прийняття проєкту постанови дозволить забезпечити:</w:t>
      </w:r>
    </w:p>
    <w:p w14:paraId="28925750" w14:textId="06DFBEE5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гармонізацію правил українського ринку автомобільних перевезень із 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європейським</w:t>
      </w:r>
      <w:r w:rsidR="00D009EE"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и</w:t>
      </w:r>
      <w:r w:rsidRPr="00E65484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підвищення безпеки та якості послуг;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створення умов для забезпечення чесної конкуренції,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сприяння повноцінному доступу на ринок ЄС українських автомобільних перевізників;</w:t>
      </w:r>
    </w:p>
    <w:p w14:paraId="112C4D91" w14:textId="77777777" w:rsidR="005B179B" w:rsidRDefault="00555A06" w:rsidP="00E6548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виконання вимог міжнародних договорів. </w:t>
      </w:r>
    </w:p>
    <w:p w14:paraId="5AD8FAC5" w14:textId="1A46981E" w:rsidR="005B179B" w:rsidRDefault="005B179B">
      <w:pPr>
        <w:spacing w:line="240" w:lineRule="auto"/>
        <w:ind w:right="-2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68427" w14:textId="77777777" w:rsidR="00A43D78" w:rsidRDefault="00A43D78">
      <w:pPr>
        <w:spacing w:line="240" w:lineRule="auto"/>
        <w:ind w:right="-2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E1F144" w14:textId="77777777" w:rsidR="007E3AD3" w:rsidRDefault="007E3AD3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Голова Державної служби </w:t>
      </w:r>
    </w:p>
    <w:p w14:paraId="58207370" w14:textId="601B1723" w:rsidR="007E3AD3" w:rsidRDefault="007E3AD3" w:rsidP="007E3AD3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України з безпеки на транспорті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Микита ЛАГУНІН</w:t>
      </w:r>
    </w:p>
    <w:p w14:paraId="636A1A1E" w14:textId="2CB1E0F6" w:rsidR="007E3AD3" w:rsidRDefault="007E3AD3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A6580DB" w14:textId="477B61F7" w:rsidR="005B179B" w:rsidRDefault="00555A06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  _______________ 202</w:t>
      </w:r>
      <w:r w:rsidR="00D2081F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р.</w:t>
      </w:r>
    </w:p>
    <w:sectPr w:rsidR="005B179B" w:rsidSect="001931BD">
      <w:headerReference w:type="default" r:id="rId9"/>
      <w:pgSz w:w="11909" w:h="16834"/>
      <w:pgMar w:top="1440" w:right="710" w:bottom="1134" w:left="156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0038F" w14:textId="77777777" w:rsidR="007B1A44" w:rsidRDefault="007B1A44" w:rsidP="00E65484">
      <w:pPr>
        <w:spacing w:line="240" w:lineRule="auto"/>
      </w:pPr>
      <w:r>
        <w:separator/>
      </w:r>
    </w:p>
  </w:endnote>
  <w:endnote w:type="continuationSeparator" w:id="0">
    <w:p w14:paraId="3A6F7E97" w14:textId="77777777" w:rsidR="007B1A44" w:rsidRDefault="007B1A44" w:rsidP="00E65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7293B7-02C9-445B-8718-F3720504DE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4051103-0B16-46A7-BE2A-1728202449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972CE" w14:textId="77777777" w:rsidR="007B1A44" w:rsidRDefault="007B1A44" w:rsidP="00E65484">
      <w:pPr>
        <w:spacing w:line="240" w:lineRule="auto"/>
      </w:pPr>
      <w:r>
        <w:separator/>
      </w:r>
    </w:p>
  </w:footnote>
  <w:footnote w:type="continuationSeparator" w:id="0">
    <w:p w14:paraId="10BECDF9" w14:textId="77777777" w:rsidR="007B1A44" w:rsidRDefault="007B1A44" w:rsidP="00E65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05073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9F030CA" w14:textId="4DCB40C0" w:rsidR="00E65484" w:rsidRPr="000F1F05" w:rsidRDefault="00E65484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F1F0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F1F0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F1F0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E4F2F" w:rsidRPr="00CE4F2F">
          <w:rPr>
            <w:rFonts w:ascii="Times New Roman" w:hAnsi="Times New Roman" w:cs="Times New Roman"/>
            <w:noProof/>
            <w:sz w:val="28"/>
            <w:szCs w:val="28"/>
            <w:lang w:val="uk-UA"/>
          </w:rPr>
          <w:t>2</w:t>
        </w:r>
        <w:r w:rsidRPr="000F1F0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E29D624" w14:textId="77777777" w:rsidR="00E65484" w:rsidRDefault="00E6548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EA26C5"/>
    <w:multiLevelType w:val="multilevel"/>
    <w:tmpl w:val="A2FC1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2115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79B"/>
    <w:rsid w:val="000332DF"/>
    <w:rsid w:val="000341DE"/>
    <w:rsid w:val="000F1F05"/>
    <w:rsid w:val="00163FC1"/>
    <w:rsid w:val="001931BD"/>
    <w:rsid w:val="002064CE"/>
    <w:rsid w:val="002B0497"/>
    <w:rsid w:val="004A4206"/>
    <w:rsid w:val="00555A06"/>
    <w:rsid w:val="005B179B"/>
    <w:rsid w:val="00626004"/>
    <w:rsid w:val="00632B01"/>
    <w:rsid w:val="00684A35"/>
    <w:rsid w:val="00687F7E"/>
    <w:rsid w:val="0077135F"/>
    <w:rsid w:val="007B1A44"/>
    <w:rsid w:val="007E3AD3"/>
    <w:rsid w:val="009C37DE"/>
    <w:rsid w:val="009E0EB1"/>
    <w:rsid w:val="00A00066"/>
    <w:rsid w:val="00A43D78"/>
    <w:rsid w:val="00B44FEF"/>
    <w:rsid w:val="00B47A01"/>
    <w:rsid w:val="00B86856"/>
    <w:rsid w:val="00BF7039"/>
    <w:rsid w:val="00CE4F2F"/>
    <w:rsid w:val="00D009EE"/>
    <w:rsid w:val="00D2081F"/>
    <w:rsid w:val="00D22213"/>
    <w:rsid w:val="00DA5F68"/>
    <w:rsid w:val="00E03D33"/>
    <w:rsid w:val="00E65484"/>
    <w:rsid w:val="00EE56BA"/>
    <w:rsid w:val="00F0757B"/>
    <w:rsid w:val="00F4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BC3BA"/>
  <w15:docId w15:val="{06D16863-9ED8-4AFA-A9BE-908BDCD75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E65484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E65484"/>
  </w:style>
  <w:style w:type="paragraph" w:styleId="a8">
    <w:name w:val="footer"/>
    <w:basedOn w:val="a"/>
    <w:link w:val="a9"/>
    <w:uiPriority w:val="99"/>
    <w:unhideWhenUsed/>
    <w:rsid w:val="00E65484"/>
    <w:pPr>
      <w:tabs>
        <w:tab w:val="center" w:pos="4819"/>
        <w:tab w:val="right" w:pos="9639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E65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996-2010-%D0%B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8F91A-09BA-4785-AAED-3ACAED87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7871</Words>
  <Characters>4488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Tetyana Yazici</dc:creator>
  <cp:lastModifiedBy>Катерина Павленко</cp:lastModifiedBy>
  <cp:revision>2</cp:revision>
  <dcterms:created xsi:type="dcterms:W3CDTF">2026-01-30T09:44:00Z</dcterms:created>
  <dcterms:modified xsi:type="dcterms:W3CDTF">2026-01-30T09:44:00Z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2026-01-21T13:36:23Z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83c17ea5-c72d-42ce-a78d-daf8fcb5da62</vt:lpwstr>
  </property>
  <property fmtid="{D5CDD505-2E9C-101B-9397-08002B2CF9AE}" pid="7" name="MSIP_Label_defa4170-0d19-0005-0004-bc88714345d2_ActionId">
    <vt:lpwstr>bdf3ccad-f376-4fb0-9bea-5825fe978cb4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