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82" w:rsidRDefault="009C464E">
      <w:pPr>
        <w:tabs>
          <w:tab w:val="left" w:pos="993"/>
        </w:tabs>
        <w:spacing w:after="0" w:line="24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gimxcxkk3iv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АНАЛІЗ РЕГУЛЯТОРНОГО ВПЛИВУ</w:t>
      </w: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постанови Кабінету Міністрів України “Деякі питання</w:t>
      </w: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провадження господарської діяльності з перев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езення пасажирів та (або) вантажів автомобільним транспортом”</w:t>
      </w:r>
    </w:p>
    <w:p w:rsidR="00E36E82" w:rsidRDefault="00E36E82">
      <w:pPr>
        <w:tabs>
          <w:tab w:val="left" w:pos="993"/>
        </w:tabs>
        <w:spacing w:after="0" w:line="24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tabs>
          <w:tab w:val="left" w:pos="993"/>
        </w:tabs>
        <w:spacing w:after="0" w:line="240" w:lineRule="auto"/>
        <w:ind w:firstLine="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І. Визначення проблеми</w:t>
      </w: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Розвиток та безпека автомобільного транспорту є стратегічним напрямом державної економічної політики України, оскільки належне функціонування цієї галузі є невід’ємною 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ладовою забезпечення як потреб населення і сприяння розвитку бізнесового середовища, так і  держави в цілому, шляхом зростання її економічного потенціалу та іміджевих показників на міжнародній арені перевезень. </w:t>
      </w:r>
    </w:p>
    <w:p w:rsidR="00E36E82" w:rsidRDefault="009C464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Станом на 17 березня 2026 року в Україні зді</w:t>
      </w:r>
      <w:r>
        <w:rPr>
          <w:rFonts w:ascii="Times New Roman" w:eastAsia="Times New Roman" w:hAnsi="Times New Roman" w:cs="Times New Roman"/>
          <w:sz w:val="28"/>
          <w:szCs w:val="28"/>
        </w:rPr>
        <w:t>йснюють господарську діяльність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 58 083 ліцензіатів, з яких кількісні показники в розрізі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видів господарської діяльності складають: внутрішні перевезення пасажирів на таксі – 9 675; внутрішні перевезення пасажирів легковими автомобілями на замовлення – 6 944; внутрішні перевезення пасажирів автобусами – 12 132; внутрішні перевезення небезпечни</w:t>
      </w:r>
      <w:r>
        <w:rPr>
          <w:rFonts w:ascii="Times New Roman" w:eastAsia="Times New Roman" w:hAnsi="Times New Roman" w:cs="Times New Roman"/>
          <w:sz w:val="28"/>
          <w:szCs w:val="28"/>
        </w:rPr>
        <w:t>х вантажів та небезпечних відходів вантажними автомобілями – 6 943; міжнародні перевезення пасажирів на таксі – 284; міжнародні перевезення пасажирів легковими автомобілями на замовлення – 1 238; міжнародні перевезення пасажирів автобусами – 3 084; міжнаро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дні перевезення небезпечних вантажів та небезпечних відходів вантажними автомобілями </w:t>
      </w:r>
      <w:r w:rsidR="00204E3E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3 857; міжнародні перевезення вантажів вантажними автомобілями (крім перевезення небезпечних вантажів та небезпечних відходів) – 32 210.</w:t>
      </w:r>
    </w:p>
    <w:p w:rsidR="00E36E82" w:rsidRDefault="00E36E8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сфері ліцензування господарсь</w:t>
      </w:r>
      <w:r>
        <w:rPr>
          <w:rFonts w:ascii="Times New Roman" w:eastAsia="Times New Roman" w:hAnsi="Times New Roman" w:cs="Times New Roman"/>
          <w:sz w:val="28"/>
          <w:szCs w:val="28"/>
        </w:rPr>
        <w:t>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 є ряд проблемних питань, які потребують належного нормативно-правового ре</w:t>
      </w:r>
      <w:r>
        <w:rPr>
          <w:rFonts w:ascii="Times New Roman" w:eastAsia="Times New Roman" w:hAnsi="Times New Roman" w:cs="Times New Roman"/>
          <w:sz w:val="28"/>
          <w:szCs w:val="28"/>
        </w:rPr>
        <w:t>гулювання, а саме:</w:t>
      </w:r>
    </w:p>
    <w:p w:rsidR="00E36E82" w:rsidRDefault="00E36E82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" w:name="_heading=h.8r67fkk8hffq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Неналежний рівень безпеки внутрішніх перевезень пасажирів автомобільним транспортом та якості таких перевезень</w:t>
      </w: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Україні, за </w:t>
      </w: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даними </w:t>
      </w:r>
      <w:hyperlink r:id="rId8">
        <w:r w:rsidRPr="00204E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ВООЗ</w:t>
        </w:r>
      </w:hyperlink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смертність</w:t>
      </w: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 аварії на дорогах вдвічі </w:t>
      </w:r>
      <w:r w:rsidR="00204E3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вища, ніж в країнах Європейського Союзу, а порівняно з деякими країнами </w:t>
      </w:r>
      <w:r w:rsidR="00204E3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Європи – навіть втричі.</w:t>
      </w: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Значна кількість аварій відбувається за участю ліцензіатів перевізників, в тому числі на пасажирських перевезеннях, через втому вод</w:t>
      </w:r>
      <w:r>
        <w:rPr>
          <w:rFonts w:ascii="Times New Roman" w:eastAsia="Times New Roman" w:hAnsi="Times New Roman" w:cs="Times New Roman"/>
          <w:sz w:val="28"/>
          <w:szCs w:val="28"/>
        </w:rPr>
        <w:t>ія або перевищення максимальної швидкості руху, допустимої для даного типу транспортного засобу.</w:t>
      </w:r>
    </w:p>
    <w:p w:rsidR="00E36E82" w:rsidRDefault="00E36E82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tabs>
          <w:tab w:val="left" w:pos="993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Щодо невідповідності Ліцензійних умов вимогам Регламенту (ЄС) № 1071/2009 Європейського Парламенту, Ради від 21 жовтня 2009 року та Хартії Якості міжнародних автомобільних вантажних перевезень</w:t>
      </w:r>
    </w:p>
    <w:p w:rsidR="00E36E82" w:rsidRPr="00204E3E" w:rsidRDefault="00204E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04E3E">
        <w:rPr>
          <w:rFonts w:ascii="Times New Roman" w:eastAsia="Times New Roman" w:hAnsi="Times New Roman" w:cs="Times New Roman"/>
          <w:sz w:val="28"/>
          <w:szCs w:val="28"/>
        </w:rPr>
        <w:t>28 травня 2015 року в м. Лейпциг міністри транспорту країн − членів Міжнародного Транспортного Форуму, у тому числі й України, підписали Хартію Якості міжнародних автомобільних вантажних перевезень (далі – Хартія Якості)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36E82" w:rsidRPr="00204E3E" w:rsidRDefault="00204E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04E3E">
        <w:rPr>
          <w:rFonts w:ascii="Times New Roman" w:eastAsia="Times New Roman" w:hAnsi="Times New Roman" w:cs="Times New Roman"/>
          <w:sz w:val="28"/>
          <w:szCs w:val="28"/>
        </w:rPr>
        <w:t>Хартія Якості набула чинності 1 січня 2016 року. Положення її Глав I−IV мають застосовуватись до всіх міжнародних автомобільних вантажних перевезень, що здійснюватимуться за дозволами дозвільних документів Європейської Конференції Міністрів Транспорту з 1 січня 2018 року як вітчизняними, так й іноземними перевізниками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Положення Хартії Якості містять вимоги до перевізників, які мають намір здійснювати міжнародні автомобільні вантажні перевезення</w:t>
      </w:r>
      <w:r w:rsidR="00204E3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Зокрема, автоперевізники повинні відповідати таким вимогам: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задовольняти умови реєстрації в країні-члені;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мати адекватну ділову репутацію;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мати належне фінансове становище;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мати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компетентних менеджерів та водіїв.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Слід зауважити, що норми Хартії Якості збігаються з положеннями Регламенту (ЄС)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 1071/2009 Європейського Парламенту та Ради від 21 жовтня 2009 року, що запроваджує загальні правила стосовно умов допуску до роботи операторів автомобільних перевезень та скасування Директиви Ради № 96/26/ЄС (далі – Регламент (ЄС) № 1071/2009). Згідно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додатком XXXII до глави 7 «Транспорт» розділу V «Економічне і галузеве співробітництво»  Угоди про асоціацію між Україною, з однієї сторони, та Європейським Союзом, Європейським співтовариством з атомної енергії ї їхніми державами-членами, з іншої сторони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положення Регламенту (ЄС) № 1071/2009, Україна має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імплементувати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національне законодавство для всіх транспортних підприємств. 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імплементації Регламенту (ЄС) № 1071/2009 було прийнято Закон України від 27 березня 2025 року № 4337-IX «Про внесен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 змін до Закону України «Про автомобільний транспорт» щодо вдосконалення регулювання ринку послуг з перевезення пасажирів і вантажів автомобільним транспортом» (далі – Закон України № 4337-IX), яким встановлено вимогу до ліцензіатів, здобувачів ліцензій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мати бездоганну ділову репутацію, належний фінансовий стан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</w:t>
      </w:r>
      <w:proofErr w:type="spellEnd"/>
      <w:r w:rsidR="00204E3E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повідну професійну компетентність. 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Чинні Ліцензійні умови провадження господарської діяльності з перевезення пасажирів, небезпечних вантажів та небезпечних відходів автомобільним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транспорто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міжнародних перевезень пасажирів та вантажів автомобільним транспортом, затверджені постановою Кабінету Міністрів України від 02 грудня 2015 року № 1001, не містять положень, які забезпечують виконання положень Закону України від 27 березня 2025 року № </w:t>
      </w:r>
      <w:r>
        <w:rPr>
          <w:rFonts w:ascii="Times New Roman" w:eastAsia="Times New Roman" w:hAnsi="Times New Roman" w:cs="Times New Roman"/>
          <w:sz w:val="28"/>
          <w:szCs w:val="28"/>
        </w:rPr>
        <w:t>4337-IX та імплементац</w:t>
      </w:r>
      <w:r w:rsidR="00204E3E">
        <w:rPr>
          <w:rFonts w:ascii="Times New Roman" w:eastAsia="Times New Roman" w:hAnsi="Times New Roman" w:cs="Times New Roman"/>
          <w:sz w:val="28"/>
          <w:szCs w:val="28"/>
        </w:rPr>
        <w:t>ію Регламенту (ЄС) № 1071/2009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Крім того, враховуючи невідповідність діючих Ліцензійних умов автомобільних перевізників, що мають намір здійснювати міжнародні вантажні перевезення за дозволом багатосторонньої квоти ЄКМТ, вимогам Х</w:t>
      </w:r>
      <w:r>
        <w:rPr>
          <w:rFonts w:ascii="Times New Roman" w:eastAsia="Times New Roman" w:hAnsi="Times New Roman" w:cs="Times New Roman"/>
          <w:sz w:val="28"/>
          <w:szCs w:val="28"/>
        </w:rPr>
        <w:t>артії Якості, Україна може бути позбавлена права на отримання дозволів ЄКМТ у наступні роки.</w:t>
      </w:r>
    </w:p>
    <w:p w:rsidR="00E36E82" w:rsidRDefault="00204E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2"/>
          <w:id w:val="1773952442"/>
        </w:sdtPr>
        <w:sdtContent>
          <w:r>
            <w:rPr>
              <w:rFonts w:ascii="Gungsuh" w:eastAsia="Gungsuh" w:hAnsi="Gungsuh" w:cs="Gungsuh"/>
              <w:sz w:val="28"/>
              <w:szCs w:val="28"/>
            </w:rPr>
            <w:t xml:space="preserve">Слід зауважити, що дозвіл ЄКМТ − це документ, який дає право на використання автомобільного транспортного засобу автомобільного перевізника − резидента для міжнародного автомобільного перевезення вантажу або проїзду без вантажу територією іноземних держав − членів ЄКМТ 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>впродовж визначеного в ньому строку. Таким чином, дозволи ЄКМТ дають змогу автомобільним перевізникам здійснювати міжнародні автомобільні перевезення вантажу та отримувати дохід</w:t>
      </w:r>
      <w:r w:rsidR="009C46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Водночас позбавлення України права на отримання дозволів ЄКМТ у наступні роки може спричинити масштабні фінансові втрати суб’єктів господарювання та держави.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Імовірні втрати автомобільних перевізників у грошовому еквіваленті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перевищуватимуть 3 млрд грн на рік.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Втрати держави пов’язані насамперед із відсутністю надходжень до бюджету коштів від сплати акцизу з пального, податків з виду діяльності, ввізного мита з товарів, що імпортуються, а також втратою позитивної репутації Ук</w:t>
      </w:r>
      <w:r>
        <w:rPr>
          <w:rFonts w:ascii="Times New Roman" w:eastAsia="Times New Roman" w:hAnsi="Times New Roman" w:cs="Times New Roman"/>
          <w:sz w:val="28"/>
          <w:szCs w:val="28"/>
        </w:rPr>
        <w:t>раїни як транспортної держави.</w:t>
      </w:r>
    </w:p>
    <w:p w:rsidR="00E36E82" w:rsidRDefault="00E36E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Існуючі проблеми справляють вплив на:</w:t>
      </w:r>
    </w:p>
    <w:tbl>
      <w:tblPr>
        <w:tblStyle w:val="af6"/>
        <w:tblW w:w="98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40"/>
        <w:gridCol w:w="1209"/>
        <w:gridCol w:w="1105"/>
      </w:tblGrid>
      <w:tr w:rsidR="00E36E82">
        <w:tc>
          <w:tcPr>
            <w:tcW w:w="7540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Групи (підгрупи)</w:t>
            </w:r>
          </w:p>
        </w:tc>
        <w:tc>
          <w:tcPr>
            <w:tcW w:w="1209" w:type="dxa"/>
          </w:tcPr>
          <w:p w:rsidR="00E36E82" w:rsidRDefault="009C464E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</w:t>
            </w:r>
          </w:p>
        </w:tc>
        <w:tc>
          <w:tcPr>
            <w:tcW w:w="1105" w:type="dxa"/>
          </w:tcPr>
          <w:p w:rsidR="00E36E82" w:rsidRDefault="009C464E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E36E82">
        <w:tc>
          <w:tcPr>
            <w:tcW w:w="7540" w:type="dxa"/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Громадяни</w:t>
            </w:r>
          </w:p>
        </w:tc>
        <w:tc>
          <w:tcPr>
            <w:tcW w:w="1209" w:type="dxa"/>
          </w:tcPr>
          <w:p w:rsidR="00E36E82" w:rsidRDefault="009C464E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05" w:type="dxa"/>
          </w:tcPr>
          <w:p w:rsidR="00E36E82" w:rsidRDefault="00E36E82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82">
        <w:tc>
          <w:tcPr>
            <w:tcW w:w="7540" w:type="dxa"/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Держава</w:t>
            </w:r>
          </w:p>
        </w:tc>
        <w:tc>
          <w:tcPr>
            <w:tcW w:w="1209" w:type="dxa"/>
          </w:tcPr>
          <w:p w:rsidR="00E36E82" w:rsidRDefault="009C464E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05" w:type="dxa"/>
          </w:tcPr>
          <w:p w:rsidR="00E36E82" w:rsidRDefault="00E36E82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82">
        <w:tc>
          <w:tcPr>
            <w:tcW w:w="7540" w:type="dxa"/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Суб’єкти господарювання (у тому числі суб’єкти малого підприємництва)</w:t>
            </w:r>
          </w:p>
        </w:tc>
        <w:tc>
          <w:tcPr>
            <w:tcW w:w="1209" w:type="dxa"/>
          </w:tcPr>
          <w:p w:rsidR="00E36E82" w:rsidRDefault="009C464E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05" w:type="dxa"/>
          </w:tcPr>
          <w:p w:rsidR="00E36E82" w:rsidRDefault="00E36E82">
            <w:pPr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36E82" w:rsidRDefault="009C464E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Врегулювання зазначених проблемних питань не може бути здійснено за допомогою:</w:t>
      </w:r>
    </w:p>
    <w:p w:rsidR="00E36E82" w:rsidRDefault="009C46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ринкових механізмів, оскільки такі питання регулюються виключно нормативно-правовими актами;</w:t>
      </w:r>
    </w:p>
    <w:p w:rsidR="00E36E82" w:rsidRDefault="009C464E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діючих регуляторних актів, оскільки чинним законодавством порушені питання не врегул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ьовані. </w:t>
      </w:r>
    </w:p>
    <w:p w:rsidR="00E36E82" w:rsidRDefault="009C464E">
      <w:pPr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bookmark=id.q5bl0p6eu8a" w:colFirst="0" w:colLast="0"/>
      <w:bookmarkStart w:id="3" w:name="bookmark=id.2u4sftkebhhy" w:colFirst="0" w:colLast="0"/>
      <w:bookmarkStart w:id="4" w:name="bookmark=id.1m89vyxbe90k" w:colFirst="0" w:colLast="0"/>
      <w:bookmarkEnd w:id="2"/>
      <w:bookmarkEnd w:id="3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Розв’язання описаних вище проблем можливе, також, за допомогою впровадження на нормативно-правовому рівні основних положень Хартії Якості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Регламенту (ЄС) № 1071/2009. </w:t>
      </w:r>
    </w:p>
    <w:p w:rsidR="00E36E82" w:rsidRDefault="009C464E">
      <w:pPr>
        <w:tabs>
          <w:tab w:val="left" w:pos="3672"/>
        </w:tabs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:rsidR="00204E3E" w:rsidRDefault="00204E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ІІ. Цілі державного регулювання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Метою державного регулювання є: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ення належного рівня безпеки внутрішніх перевезень пасажирів автомобільним транспортом та якості надання ліцензіатами таких послуг;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забезпечення належного рівня безпеки та якості послуг із внутрішніх перевезень небезпечних вантажів та небезпечних відходів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автомобільним транспортом;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забезпечення належного рівня безпеки міжнародних перевезень пасажирів та вантажів автомобільним транспортом та якості надання ліцензіатами таких послуг;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забезпечення належного рівня безпеки та якості послуг із </w:t>
      </w:r>
      <w:r>
        <w:rPr>
          <w:rFonts w:ascii="Times New Roman" w:eastAsia="Times New Roman" w:hAnsi="Times New Roman" w:cs="Times New Roman"/>
          <w:sz w:val="28"/>
          <w:szCs w:val="28"/>
        </w:rPr>
        <w:t>міжнародних перевезень пасажирів та вантажів автомобільним транспортом;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зменшення ризиків потрапляння транспортних засобів у </w:t>
      </w:r>
      <w:r w:rsidR="00204E3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дорожньо-транспортні пригоди; </w:t>
      </w:r>
    </w:p>
    <w:p w:rsidR="00E36E82" w:rsidRDefault="009C46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83hzjcjny4p9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>удосконалення процедури отримання ліцензій з перевезення пасажирів, небезпечних вантажів та небезпеч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них відходів автомобільним транспортом, міжнародних перевезень пасажирів та вантажів автомобільним транспортом;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створення рівних умов конкуренції. Гармонізація умов конкурентоспроможності серед різних видів перевезень у середині держави;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імплементація Рег</w:t>
      </w:r>
      <w:r>
        <w:rPr>
          <w:rFonts w:ascii="Times New Roman" w:eastAsia="Times New Roman" w:hAnsi="Times New Roman" w:cs="Times New Roman"/>
          <w:sz w:val="28"/>
          <w:szCs w:val="28"/>
        </w:rPr>
        <w:t>ламентів ЄС та Хартії Якості.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ІІІ. Визначення та оцінка альтернативних способів досягнення цілей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Визначення альтернативних способів 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Style w:val="af7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7088"/>
      </w:tblGrid>
      <w:tr w:rsidR="00E36E82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альтернативи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 альтернативи</w:t>
            </w:r>
          </w:p>
        </w:tc>
      </w:tr>
      <w:tr w:rsidR="00E36E82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1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Збереження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quo</w:t>
            </w:r>
            <w:proofErr w:type="spellEnd"/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Спосіб оцінюється, як такий, що потребує вдосконалення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Такий спосіб не забезпечує досягнення цілей державного регулювання щодо: забезпечення належного рівня безпеки внутрішніх перевезень пасажирів автомобільним транспортом та якості надання ліцензіатами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аких послуг; забезпечення належного рівня безпеки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якості послуг із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внутрішніх перевезень небезпечних вантажів та небезпечних відходів автомобільним транспортом; забезпечення належного рівня безпеки міжнародних перевезень пасажирів та вантажів автомобіль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ним транспортом та якості надання ліцензіатами таких послуг; забезпечення належного рівня безпеки та якості послуг із міжнародних перевезень пасажирів та вантажів автомобільним транспортом; зменшення ризиків потрапляння транспортних засобів у дорожньо-тран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спортні пригоди; удосконалення процедури отримання ліцензій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транспортом; створення рівних умов конку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ренції; гармонізація умов конкурентоспроможності серед різних видів перевезень всередині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держави; імплементації основних положень Хартії Якості та Регламенту (ЄС) № 1071/2009. </w:t>
            </w:r>
          </w:p>
          <w:p w:rsidR="00E36E82" w:rsidRDefault="00E36E8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E3E" w:rsidRPr="00204E3E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Альтернатива 2</w:t>
            </w:r>
          </w:p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Внесення змін до постанови 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Забезпечує досягнення цілей держа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вного регулювання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Запропонований спосіб вирішення зазначених проблем є найбільш доцільним, оскільки дозволить забезпечити: належний рівень безпеки внутрішніх перевезень пасажирів автомобільним транспортом та якості надання ліцензіатами таких послуг; належний рівень безпе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 внутрішніх перевезень небезпечних вантажів та небезпечних відходів автомобільним транспортом; належний рівень безпеки міжнародних перевезень пасажирів та вантажів автомобільним транспортом та якості надання ліцензіатами таких послуг; належний рівень без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пеки та якості послуг із міжнародних перевезень пасажирів та вантажів автомобільним транспортом. Зменшити ризики потрапляння транспортних засобів у дорожньо-транспортні пригоди; удосконалить процедури отримання ліцензій з перевезення пасажирів, небезпечних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вантажів та небезпечних відходів автомобільним транспортом, міжнародних перевезень пасажирів та вантажів автомобільним транспортом; створення рівних умов конкуренції; гармонізує умови конкурентоспроможності серед різних видів перевезень всередині держави;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імплементує</w:t>
            </w:r>
            <w:proofErr w:type="spellEnd"/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основні положення Хартії Якості та Регламенту (ЄС) № 1071/2009. </w:t>
            </w:r>
          </w:p>
          <w:p w:rsidR="00E36E82" w:rsidRPr="00204E3E" w:rsidRDefault="00E36E82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36E82" w:rsidRPr="00204E3E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E36E82" w:rsidRPr="00204E3E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Оцінка обраних альтернативних способів досягнення цілей</w:t>
      </w:r>
    </w:p>
    <w:p w:rsidR="00E36E82" w:rsidRPr="00204E3E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Оцінка впливу на сферу інтересів держави:</w:t>
      </w:r>
    </w:p>
    <w:p w:rsidR="00E36E82" w:rsidRPr="00204E3E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tbl>
      <w:tblPr>
        <w:tblStyle w:val="af8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3969"/>
        <w:gridCol w:w="3118"/>
      </w:tblGrid>
      <w:tr w:rsidR="00204E3E" w:rsidRPr="00204E3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альтернативи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Вигоди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Витрати</w:t>
            </w:r>
          </w:p>
        </w:tc>
      </w:tr>
      <w:tr w:rsidR="00204E3E" w:rsidRPr="00204E3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Альтернатива 1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Відсутні.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Втрати держави пов’язані насамперед із відсутністю надходжень до бюджету коштів від сплати акцизу з пального, податків з виду діяльності, ввізного мита з товарів, що імпортуються, а також втратою позитивної репутації України як транспортної держави, зокрем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у разі позбавлення України права на отримання дозволів ЄКМТ.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6E8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2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Зменшення рівня смертності на дорогах. Зменшення ризиків забруднення навколишнього природного середовища.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Дотримання Україною зобов’язань, взятих на себе під час підписання Хартії Якості, безперешкодний рух товарів між країнами, збереження робочих місць, експорт товарів українських виробників, надходження коштів до бюджетів усіх рівнів.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Відсутні.</w:t>
            </w:r>
          </w:p>
        </w:tc>
      </w:tr>
    </w:tbl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Оцінка впли</w:t>
      </w:r>
      <w:r>
        <w:rPr>
          <w:rFonts w:ascii="Times New Roman" w:eastAsia="Times New Roman" w:hAnsi="Times New Roman" w:cs="Times New Roman"/>
          <w:sz w:val="28"/>
          <w:szCs w:val="28"/>
        </w:rPr>
        <w:t>ву на сферу інтересів громадян: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9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3472"/>
        <w:gridCol w:w="3686"/>
      </w:tblGrid>
      <w:tr w:rsidR="00E36E82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альтернативи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Вигоди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Витрати</w:t>
            </w:r>
          </w:p>
        </w:tc>
      </w:tr>
      <w:tr w:rsidR="00E36E82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1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Витрати, пов'язані з ліквідацією наслідків ДТП (відновлення здоров’я, поховання тощо).</w:t>
            </w:r>
          </w:p>
        </w:tc>
      </w:tr>
      <w:tr w:rsidR="00E36E82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2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 безпечних та якісних послуг.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Реалізація не потребуватиме додаткових матеріальних та інших витрат з боку громадян.</w:t>
            </w:r>
          </w:p>
        </w:tc>
      </w:tr>
    </w:tbl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Оцінка впливу на сферу інтересів суб’єктів господарювання*: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276"/>
        <w:gridCol w:w="1418"/>
        <w:gridCol w:w="1275"/>
        <w:gridCol w:w="1418"/>
        <w:gridCol w:w="1417"/>
      </w:tblGrid>
      <w:tr w:rsidR="00E36E82">
        <w:tc>
          <w:tcPr>
            <w:tcW w:w="2943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276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Великі*</w:t>
            </w:r>
          </w:p>
        </w:tc>
        <w:tc>
          <w:tcPr>
            <w:tcW w:w="1418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Середні*</w:t>
            </w:r>
          </w:p>
        </w:tc>
        <w:tc>
          <w:tcPr>
            <w:tcW w:w="1275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Малі*</w:t>
            </w:r>
          </w:p>
        </w:tc>
        <w:tc>
          <w:tcPr>
            <w:tcW w:w="1418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Мікро*</w:t>
            </w:r>
          </w:p>
        </w:tc>
        <w:tc>
          <w:tcPr>
            <w:tcW w:w="1417" w:type="dxa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Разом*</w:t>
            </w:r>
          </w:p>
        </w:tc>
      </w:tr>
      <w:tr w:rsidR="00E36E82">
        <w:tc>
          <w:tcPr>
            <w:tcW w:w="2943" w:type="dxa"/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суб'єктів господарювання, що підпадають під дію регулювання, одиниць</w:t>
            </w:r>
          </w:p>
        </w:tc>
        <w:tc>
          <w:tcPr>
            <w:tcW w:w="1276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1418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596</w:t>
            </w:r>
          </w:p>
        </w:tc>
        <w:tc>
          <w:tcPr>
            <w:tcW w:w="1275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8060</w:t>
            </w:r>
          </w:p>
        </w:tc>
        <w:tc>
          <w:tcPr>
            <w:tcW w:w="1418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417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083</w:t>
            </w:r>
          </w:p>
        </w:tc>
      </w:tr>
      <w:tr w:rsidR="00E36E82">
        <w:tc>
          <w:tcPr>
            <w:tcW w:w="2943" w:type="dxa"/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Питома вага групи у загальній кількості, відсотків (%)</w:t>
            </w:r>
          </w:p>
        </w:tc>
        <w:tc>
          <w:tcPr>
            <w:tcW w:w="1276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0,06</w:t>
            </w:r>
          </w:p>
        </w:tc>
        <w:tc>
          <w:tcPr>
            <w:tcW w:w="1418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1,03</w:t>
            </w:r>
          </w:p>
        </w:tc>
        <w:tc>
          <w:tcPr>
            <w:tcW w:w="1275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1418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85,04</w:t>
            </w:r>
          </w:p>
        </w:tc>
        <w:tc>
          <w:tcPr>
            <w:tcW w:w="1417" w:type="dxa"/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E36E82" w:rsidRDefault="00E36E82">
      <w:pPr>
        <w:spacing w:after="0" w:line="240" w:lineRule="auto"/>
        <w:ind w:left="769"/>
        <w:jc w:val="both"/>
        <w:rPr>
          <w:rFonts w:ascii="Times New Roman" w:eastAsia="Times New Roman" w:hAnsi="Times New Roman" w:cs="Times New Roman"/>
        </w:rPr>
      </w:pPr>
    </w:p>
    <w:p w:rsidR="00E36E82" w:rsidRDefault="009C464E">
      <w:pPr>
        <w:spacing w:after="0" w:line="240" w:lineRule="auto"/>
        <w:ind w:left="7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*За інформацією </w:t>
      </w:r>
      <w:proofErr w:type="spellStart"/>
      <w:r>
        <w:rPr>
          <w:rFonts w:ascii="Times New Roman" w:eastAsia="Times New Roman" w:hAnsi="Times New Roman" w:cs="Times New Roman"/>
        </w:rPr>
        <w:t>Укртрансбезпеки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E36E82" w:rsidRDefault="009C46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Показники розміру суб'єктів</w:t>
      </w:r>
      <w:r>
        <w:rPr>
          <w:rFonts w:ascii="Times New Roman" w:eastAsia="Times New Roman" w:hAnsi="Times New Roman" w:cs="Times New Roman"/>
          <w:i/>
          <w:iCs/>
        </w:rPr>
        <w:t xml:space="preserve"> господарювання визначається з урахуванням кількості автомобільних транспортних засобів, які використовуються такими суб'єктами господарювання  для провадження виду господарської діяльності. </w:t>
      </w:r>
      <w:r>
        <w:rPr>
          <w:rFonts w:ascii="Times New Roman" w:eastAsia="Times New Roman" w:hAnsi="Times New Roman" w:cs="Times New Roman"/>
        </w:rPr>
        <w:t xml:space="preserve"> </w:t>
      </w:r>
    </w:p>
    <w:p w:rsidR="00E36E82" w:rsidRDefault="00E36E8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</w:pPr>
    </w:p>
    <w:p w:rsidR="00E36E82" w:rsidRDefault="009C46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</w:t>
      </w:r>
    </w:p>
    <w:tbl>
      <w:tblPr>
        <w:tblStyle w:val="afb"/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3945"/>
        <w:gridCol w:w="3118"/>
      </w:tblGrid>
      <w:tr w:rsidR="00E36E82"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альтернативи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Вигоди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Витрати</w:t>
            </w:r>
          </w:p>
        </w:tc>
      </w:tr>
      <w:tr w:rsidR="00E36E82"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1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Ситуація залишиться на існуючому рівні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Втрата позицій українських міжнародних перевізників на загальноєвропейському ринку перевезень за дозвільними документами Європейської Конференції Міністрів Транспорту, зменшення кількості робочих місць, фінансові 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рати автомобільних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перевізників, які перевищуватимуть 3 млрд грн на рік.</w:t>
            </w:r>
          </w:p>
        </w:tc>
      </w:tr>
      <w:tr w:rsidR="00E36E82"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Альтернатива 2</w:t>
            </w:r>
          </w:p>
          <w:p w:rsidR="00E36E82" w:rsidRDefault="00E36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Вигоди для ліцензіатів, які здійснюють міжнародні перевезення пасажирів та вантажів - збереження позицій на загальноєвропейському ринку перевезень за дозвільними документами Європейської Конференції Міністрів Транспорту, збереження наявних робочих місць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створення нових, збільшення доходів автомобільних перевізників.</w:t>
            </w:r>
          </w:p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Вигоди для ліцензіатів, які здійснюють внутрішні перевезення пасажирів, небезпечних вантажів та небезпечних відходів – спрощення процедури отримання ліцензії, зменшення вартості страхових 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луг, удосконалені та більш чіткі ліцензійні умови.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heading=h.cyr7tw1ghu20" w:colFirst="0" w:colLast="0"/>
            <w:bookmarkEnd w:id="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Передбачаються витрати для ліцензіатів, які надають послуги з міжнародного перевезення пасажирів і вантажів та внутрішнього перевезення небезпечних вантажів в частині придбання пристроїв обмеження швидкост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і, їх встановлення, обслуговування тощо. Усього витрати стосуватимуться 58083 ліцензіатів, у тому числі 57 452 суб'єкта господарювання малого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мікропідприємництва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</w:tbl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36E82" w:rsidRPr="00204E3E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04E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ІV. Вибір найбільш оптимального альтернативного способу досягнення цілей</w:t>
      </w:r>
    </w:p>
    <w:p w:rsidR="00E36E82" w:rsidRPr="00204E3E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tbl>
      <w:tblPr>
        <w:tblStyle w:val="afc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438"/>
        <w:gridCol w:w="5074"/>
      </w:tblGrid>
      <w:tr w:rsidR="00204E3E" w:rsidRPr="00204E3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Рейтинг результативності (досягнення цілей під час вирішення проблеми)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 результативності</w:t>
            </w:r>
          </w:p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(за чотирибальною системою оцінки)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Коментарі щодо присвоєння відповідного </w:t>
            </w:r>
            <w:proofErr w:type="spellStart"/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бала</w:t>
            </w:r>
            <w:proofErr w:type="spellEnd"/>
          </w:p>
        </w:tc>
      </w:tr>
      <w:tr w:rsidR="00204E3E" w:rsidRPr="00204E3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Альтернатива 1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Збереження чинного регулювання не дає змоги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досягти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мети державного регулювання, визначеної  у пункті 2 цього аналізу регуляторного впливу.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4E3E" w:rsidRPr="00204E3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Альтернатива 2</w:t>
            </w:r>
          </w:p>
          <w:p w:rsidR="00E36E82" w:rsidRPr="00204E3E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Дозволить досягти поставлених цілей. Відповідає вимогам Європейського Союзу.</w:t>
            </w:r>
          </w:p>
        </w:tc>
      </w:tr>
    </w:tbl>
    <w:p w:rsidR="00E36E82" w:rsidRPr="00204E3E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fd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402"/>
        <w:gridCol w:w="1443"/>
        <w:gridCol w:w="639"/>
        <w:gridCol w:w="1934"/>
      </w:tblGrid>
      <w:tr w:rsidR="00204E3E" w:rsidRPr="00204E3E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Рейтинг результативності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Вигоди (підсумок)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Витрати (підсумок)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Обґрунтування відповідного місця альтернативи у рейтингу</w:t>
            </w:r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1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Для держави: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Відсутні</w:t>
            </w:r>
          </w:p>
          <w:p w:rsidR="00E36E82" w:rsidRPr="00204E3E" w:rsidRDefault="009C464E">
            <w:pPr>
              <w:spacing w:after="0" w:line="240" w:lineRule="auto"/>
              <w:ind w:firstLine="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Для громадян: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Відсутні</w:t>
            </w:r>
          </w:p>
          <w:p w:rsidR="00E36E82" w:rsidRPr="00204E3E" w:rsidRDefault="009C464E">
            <w:pPr>
              <w:spacing w:after="0" w:line="240" w:lineRule="auto"/>
              <w:ind w:firstLine="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Для суб’єктів господарювання:</w:t>
            </w:r>
          </w:p>
          <w:p w:rsidR="00E36E82" w:rsidRPr="00204E3E" w:rsidRDefault="009C464E">
            <w:pPr>
              <w:spacing w:after="0" w:line="240" w:lineRule="auto"/>
              <w:ind w:firstLine="8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Ситуація залишиться на існуючому рівні.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Pr="00204E3E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Втрати </w:t>
            </w: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держави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пов’язані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насамперед із відсутністю надходжень до бю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джету коштів від сплати акцизу з пального, податків з виду діяльності, ввізного мита з товарів, що імпортуються, а також втратою позитивної репутації України як транспортної держави, зокрема у разі позбавлення України права на отримання дозволів ЄКМТ.</w:t>
            </w:r>
          </w:p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E82" w:rsidRPr="00204E3E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Для громадян: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Витрати, пов'язані з ліквідацією наслідків ДТП(відновлення здоров’я, поховання тощо) </w:t>
            </w: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36E82" w:rsidRPr="00204E3E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Для суб’єктів господарювання: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Втрата позицій українських міжнародних перевізників на загальноєвропейському ринку перевезень за дозвільними документами Євро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пейської Конференції Міністрів Транспорту, зменшення </w:t>
            </w: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кількості робочих місць, фінансові втрати автомобільних перевізників, які перевищуватимуть 3 млрд грн на рік.</w:t>
            </w:r>
          </w:p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Є недоцільною альтернативою, оскільки не дає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змоги досягти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поставлених цілей державного регулювання  та не відповідає вимогам Директиви ЄС 1071/2009  та Хартії Якості.</w:t>
            </w:r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Альтернатива 2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держави: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Зменшення рівня смертності на дорогах. Зменшення ризиків забруднення навколишнього природного середовища.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Дотримання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Україною зобов’язань, взятих на себе під час підписання Хартії Якості, безперешкодний рух товарів між країнами, збереження робочих місць, експорт товарів українських виробників, надходження коштів до бюджетів усіх рівнів.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Для громадян: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 безпечних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якісних послуг.</w:t>
            </w:r>
          </w:p>
          <w:p w:rsidR="00E36E82" w:rsidRDefault="009C464E">
            <w:pPr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суб’єктів господарювання:</w:t>
            </w:r>
          </w:p>
          <w:p w:rsidR="00E36E82" w:rsidRDefault="009C464E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Вигоди для ліцензіатів, які здійснюють міжнародні перевезення пасажирів та вантажів - збереження позицій на загальноєвропейському ринку перевезень за дозвільними документами Європейської Конференції Міністрів Транспорту, збереження наявних робочих місць 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створення нових, збільшення доходів автомобільних перевізників.</w:t>
            </w:r>
          </w:p>
          <w:p w:rsidR="00E36E82" w:rsidRDefault="009C464E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Вигоди для ліцензіатів, які здійснюють внутрішні перевезення пасажирів, небезпечних вантажів та небезпечних відходів – спрощення процедури отримання ліцензії, зменшення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вартості страхових 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луг, удосконалені та більш чіткі ліцензійні умови.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Для держави: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Відсутні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Для громадян: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Реалізація не потребуватиме додаткових матеріальних та інших витрат з боку громадян.</w:t>
            </w:r>
          </w:p>
          <w:p w:rsidR="00E36E82" w:rsidRDefault="009C464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суб’єктів господарювання: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Передбачаються витрати для ліцензіатів, які надають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слуги з міжнародного перевезення пасажирів і вантажів та внутрішнього перевезення небезпечних вантажів в частині придбання пристроїв обмеження швидкості, їх встановлення, обслуговування тощо. Усього витрати стосуватимуться 58083 ліцензіатів, у тому числі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7 452 суб'єкта  господарювання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малого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мікропідприємництва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36E82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Є найбільш оптимальною серед запропонованих альтернатив, оскільки дає змогу повністю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досягти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поставлених цілей державного регулювання та відповідатиме вимогам Регламенту ЄС №1071/2009  та Харті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ї Якості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36E82" w:rsidRPr="00204E3E" w:rsidRDefault="00E36E8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Рейтинг</w:t>
            </w:r>
          </w:p>
        </w:tc>
        <w:tc>
          <w:tcPr>
            <w:tcW w:w="4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E82" w:rsidRPr="00204E3E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Оцінка ризику зовнішніх чинників на дію запропонованого регуляторного </w:t>
            </w:r>
            <w:proofErr w:type="spellStart"/>
            <w:r w:rsidRPr="00204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акта</w:t>
            </w:r>
            <w:proofErr w:type="spellEnd"/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1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Недоцільна, ймовірні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втрати автомобільних перевізників у грошовому еквіваленті перевищуватимуть 3 млрд грн на рік.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Ризики зменшення надходжень до бюджету коштів від сплати акцизу з пального, податків з виду діяльності, ввізного мита з товарів, що імпортуються, а також втратою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позитивної репутації України як транспортної держави.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Відсутні.</w:t>
            </w:r>
          </w:p>
        </w:tc>
      </w:tr>
      <w:tr w:rsidR="00E36E82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Альтернатива 2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Повністю відповідає вимогам сучасності та наблизить їх до вимог Європейського Союзу.</w:t>
            </w:r>
          </w:p>
          <w:p w:rsidR="00E36E82" w:rsidRDefault="009C46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Унеможливить втрати автомобільних перевізників та зменшить ризики не надходження до бюдж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ету коштів від сплати акцизу з пального, податків з виду діяльності, ввізного мита з товарів, що імпортуються, а також втрати позитивної репутації України як транспортної держави.</w:t>
            </w:r>
          </w:p>
          <w:p w:rsidR="00E36E82" w:rsidRDefault="00E36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E82" w:rsidRDefault="009C4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Відсутні</w:t>
            </w:r>
          </w:p>
        </w:tc>
      </w:tr>
    </w:tbl>
    <w:p w:rsidR="00E36E82" w:rsidRPr="00204E3E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V. Механізми та заходи, які забезпечать розв’язання визначеної проблеми 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розв’язання проблеми, визначеної у розділі 1 цього аналізу регуляторного впливу, передбачається:</w:t>
      </w:r>
    </w:p>
    <w:p w:rsidR="00E36E82" w:rsidRDefault="009C46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досконалення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Єдиного комплексу інформаційних систем у сфері безпеки на наземному транспорті (далі - ЄКІС), який є інформаційно-комунікаційною системою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Укртрансбезпеки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що становить сукупність автоматизованих систем, програмно-інформаційних комплексів, програмних, прогр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амно-технічних та технічних засобів електронної комунікації, що забезпечують обробку та захист інформації, електронну взаємодію з метою надання послуг та забезпечення реалізації державної політики з питань безпеки на наземному транспорті. </w:t>
      </w:r>
    </w:p>
    <w:p w:rsidR="00E36E82" w:rsidRDefault="009C4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Вжиті заходи із </w:t>
      </w:r>
      <w:r>
        <w:rPr>
          <w:rFonts w:ascii="Times New Roman" w:eastAsia="Times New Roman" w:hAnsi="Times New Roman" w:cs="Times New Roman"/>
          <w:sz w:val="28"/>
          <w:szCs w:val="28"/>
        </w:rPr>
        <w:t>удосконалення технічних складових ЄКІС забезпечать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актуаліз</w:t>
      </w:r>
      <w:r>
        <w:rPr>
          <w:rFonts w:ascii="Times New Roman" w:eastAsia="Times New Roman" w:hAnsi="Times New Roman" w:cs="Times New Roman"/>
          <w:sz w:val="28"/>
          <w:szCs w:val="28"/>
        </w:rPr>
        <w:t>ацію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щодо існуючих перевізників,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їх транспортних засобів та </w:t>
      </w:r>
      <w:r>
        <w:rPr>
          <w:rFonts w:ascii="Times New Roman" w:eastAsia="Times New Roman" w:hAnsi="Times New Roman" w:cs="Times New Roman"/>
          <w:sz w:val="28"/>
          <w:szCs w:val="28"/>
        </w:rPr>
        <w:t>персоналу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дозвол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еревізникам подавати документи до органу ліцензування в електронній формі, зокрема,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підтвердження відпов</w:t>
      </w:r>
      <w:r>
        <w:rPr>
          <w:rFonts w:ascii="Times New Roman" w:eastAsia="Times New Roman" w:hAnsi="Times New Roman" w:cs="Times New Roman"/>
          <w:sz w:val="28"/>
          <w:szCs w:val="28"/>
        </w:rPr>
        <w:t>ідності ліцензійним умовам та актуалізації вже поданої інформації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вдосконалення взаємодії та належної зворотної комунікації між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Укртрансбезпекою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еревізниками за рахунок надання можливості доступу до інформації та її актуалізації відповідно до змін </w:t>
      </w:r>
      <w:r>
        <w:rPr>
          <w:rFonts w:ascii="Times New Roman" w:eastAsia="Times New Roman" w:hAnsi="Times New Roman" w:cs="Times New Roman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sz w:val="28"/>
          <w:szCs w:val="28"/>
        </w:rPr>
        <w:t>ровадженні господарської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можливість розвитку у напрямку дистанційного використання даних при  здійсненні дистанційного зовнішнього </w:t>
      </w:r>
      <w:r>
        <w:rPr>
          <w:rFonts w:ascii="Times New Roman" w:eastAsia="Times New Roman" w:hAnsi="Times New Roman" w:cs="Times New Roman"/>
          <w:sz w:val="28"/>
          <w:szCs w:val="28"/>
        </w:rPr>
        <w:t>моніторингу  поведінки дій перевізників для оприлюднення інформації з метою задоволення потреб членів громадянськ</w:t>
      </w:r>
      <w:r>
        <w:rPr>
          <w:rFonts w:ascii="Times New Roman" w:eastAsia="Times New Roman" w:hAnsi="Times New Roman" w:cs="Times New Roman"/>
          <w:sz w:val="28"/>
          <w:szCs w:val="28"/>
        </w:rPr>
        <w:t>ого суспільства, а також, зокрема, але не виключно для обміну інформацією із заінтересованими центральними та місцевими органами виконавчої влади та  надання інформації на запити правоохоронних органів у рамках кримінальних проваджень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можливість подальшог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розвитку порталу «Електронний кабінет перевізника» у напрямку надання адміністративних послуг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забезпечення вжиття додаткових дієвих заходів державного нагляду (контролю) за безпекою на автомобільному транспорті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мінімізації ринку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елегальних перевезень;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забезпечення організації перевезень пасажирів та/або вантажів автомобільним транспортом і забезпечення безпеки дорожнього руху, фахівцем з належним рівнем професійної компетенції та бездоганною діловою репутацією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менеджером (у</w:t>
      </w:r>
      <w:r>
        <w:rPr>
          <w:rFonts w:ascii="Times New Roman" w:eastAsia="Times New Roman" w:hAnsi="Times New Roman" w:cs="Times New Roman"/>
          <w:sz w:val="28"/>
          <w:szCs w:val="28"/>
        </w:rPr>
        <w:t>правителем) з перевезень;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забезпечення гармонізації умов конкурентоспроможності серед різних видів перевезень </w:t>
      </w:r>
      <w:r>
        <w:rPr>
          <w:rFonts w:ascii="Times New Roman" w:eastAsia="Times New Roman" w:hAnsi="Times New Roman" w:cs="Times New Roman"/>
          <w:sz w:val="28"/>
          <w:szCs w:val="28"/>
        </w:rPr>
        <w:t>всередині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держави;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скасування необхідності подавати органу ліцензування завірених копій договорів, що укладаються із суб’єктами господарюван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ня, які надають послуги з виконання технологічних операцій, а також завірених заявником копій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свідоцтв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реєстрацію транспортних засобів та тимчасових реєстраційних талонів;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дження вимог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 бездоганної ділової репутації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належного фі</w:t>
      </w:r>
      <w:r>
        <w:rPr>
          <w:rFonts w:ascii="Times New Roman" w:eastAsia="Times New Roman" w:hAnsi="Times New Roman" w:cs="Times New Roman"/>
          <w:sz w:val="28"/>
          <w:szCs w:val="28"/>
        </w:rPr>
        <w:t>нансового стану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професійної компетентності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що сприятиме підвищенню безпеки та якості послуг з автомобільних перевезень, створенню прозорих умов для конкурентного середовища. 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Організаційні заходи для впровадження регулювання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впровадження цього регуляторного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необхідно забезпечити інформування громадськості про вимоги регуляторного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його оприлюднення у засобах масової інформації та розміщенні на Урядовому порталі.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Заходи, які необхідно здійснити суб’єктам 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подарювання: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1) пошук та </w:t>
      </w:r>
      <w:r>
        <w:rPr>
          <w:rFonts w:ascii="Times New Roman" w:eastAsia="Times New Roman" w:hAnsi="Times New Roman" w:cs="Times New Roman"/>
          <w:sz w:val="28"/>
          <w:szCs w:val="28"/>
        </w:rPr>
        <w:t>залу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разі необхідності) до організації автомобільних перевезень менеджера (управителя) з перевезень з метою відповідності ліцензійній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умові щодо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бездоганної ділової репутації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професійної компетентності;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ознайомитися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вимогами регулювання (пошук та опрацювання регуляторного акту в мережі Інтернет);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переглянути внутрішні операційні та управлінські процеси для забезпечення виконання вимог регулювання.</w:t>
      </w:r>
    </w:p>
    <w:p w:rsidR="00E36E82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Оцінка виконання вимог регуляторного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залежно від ресурсі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в, якими розпоряджаються органи виконавчої влади чи органи місцевого самоврядування, фізичні та юридичні особи, які повинні впроваджувати або виконувати ці вимоги</w:t>
      </w:r>
    </w:p>
    <w:p w:rsidR="00E36E82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потребуватиме додаткових бюджетних витрат і ресурсів на адм</w:t>
      </w:r>
      <w:r>
        <w:rPr>
          <w:rFonts w:ascii="Times New Roman" w:eastAsia="Times New Roman" w:hAnsi="Times New Roman" w:cs="Times New Roman"/>
          <w:sz w:val="28"/>
          <w:szCs w:val="28"/>
        </w:rPr>
        <w:t>іністрування регулювання органами виконавчої влади чи органами місцевого самоврядування.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Державне регулювання не передбачає утворення нового державного органу (або нового структурного підрозділу діючого органу).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Відповідно, розрахунок витрат на виконання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имог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органів виконавчої влади чи органів місцевого самоврядування згідно з додатком 3 до Методики проведення аналізу впливу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проводився.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Здійснено розрахунок витрат суб’єктів малого підприємництва на виконання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 регулювання. Додаток 4 (Тест малого підприємництва), додається.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l1knan7kibi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Розрахунок витрат на одного суб’єкта господарювання великого і середнього підприємництва (Додаток 2 до Методики проведення аналізу впливу регуляторного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не проводився, оскільки суб’єк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господарювання, які провадять ліцензовану діяльність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 відносяться до суб’єктів малого підприємництва.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Прийняття постанови дозволить привести 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мативно-правовий акт у відповідність до законодавства України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acquis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ЄС.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Прийняття та оприлюднення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в установленому порядку забезпечить доведення його вимог до суб’єктів господарювання, центральних та місцевих органів виконавчої влади 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органів місцевого самоврядування.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Досягнення цілей не передбачає додаткових організаційних заходів.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Прийняття постанови не призведе до неочікуваних результатів і не потребуватиме  додаткових витрат з державного бюджету.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Можлива шкода у разі очікуваних нас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лідків дії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прогнозується.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Державний контроль за додержанням вимог цього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здійснюватися центральним органом виконавчої влади, що забезпечує реалізацію державної політики у сфері безпеки на наземному транспорті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VII. Обґрунтування запропонованого строку дії регуляторного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Передбачається, що регуляторний акт вступить в дію відповідно до вимог законодавства. Пропонується строк дії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обмежувати, оскільки необхідність виконання положень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постійною.</w:t>
      </w:r>
    </w:p>
    <w:p w:rsidR="00E36E82" w:rsidRDefault="00E36E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VIII. Визначення показників результативності дії регуляторного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Прогнозними значеннями показників результативності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є:</w:t>
      </w:r>
    </w:p>
    <w:p w:rsidR="00E36E82" w:rsidRPr="00204E3E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Розмір надходжень до державного та місцевих бюджетів і державних цільових фондів, пов’язаних із ді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 – додаткових надходжень не </w:t>
      </w: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передбачається.</w:t>
      </w:r>
      <w:r w:rsidRPr="00204E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 Кількість суб’єктів, на яких поширюватиметься дія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не обмежується.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 Розмір коштів і час, що витрачатимуть суб'єкти господарювання, пов'язані з виконанням вимог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середній. </w:t>
      </w:r>
    </w:p>
    <w:p w:rsidR="00E36E82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Кількість </w:t>
      </w:r>
      <w:r>
        <w:rPr>
          <w:rFonts w:ascii="Times New Roman" w:eastAsia="Times New Roman" w:hAnsi="Times New Roman" w:cs="Times New Roman"/>
          <w:sz w:val="28"/>
          <w:szCs w:val="28"/>
        </w:rPr>
        <w:t>заяв, поданих суб’єктами господарювання з метою отримання ліцензії на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</w:t>
      </w:r>
      <w:r>
        <w:rPr>
          <w:rFonts w:ascii="Times New Roman" w:eastAsia="Times New Roman" w:hAnsi="Times New Roman" w:cs="Times New Roman"/>
          <w:sz w:val="28"/>
          <w:szCs w:val="28"/>
        </w:rPr>
        <w:t>ільним транспортом:</w:t>
      </w:r>
    </w:p>
    <w:p w:rsidR="00E36E82" w:rsidRDefault="009C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виданих органом ліцензування ліцензій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6E82" w:rsidRDefault="009C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відмов органу ліцензування у видачі ліцензії;</w:t>
      </w:r>
    </w:p>
    <w:p w:rsidR="00E36E82" w:rsidRDefault="009C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прийнятих рішень щодо залишених заяв без розгляду;</w:t>
      </w:r>
    </w:p>
    <w:p w:rsidR="00E36E82" w:rsidRDefault="009C46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оскаржених рішень органу ліцензування.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5.Кількість проведених органом ліцензування заходів державного контролю</w:t>
      </w:r>
      <w:r w:rsidR="00204E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щодо дотримання ліцензіатами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</w:t>
      </w:r>
      <w:r>
        <w:rPr>
          <w:rFonts w:ascii="Times New Roman" w:eastAsia="Times New Roman" w:hAnsi="Times New Roman" w:cs="Times New Roman"/>
          <w:sz w:val="28"/>
          <w:szCs w:val="28"/>
        </w:rPr>
        <w:t>родних перевезень пасажирів та вантажів автомобільним транспортом:</w:t>
      </w:r>
    </w:p>
    <w:p w:rsidR="00E36E82" w:rsidRDefault="009C46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анульованих ліцензій</w:t>
      </w:r>
    </w:p>
    <w:p w:rsidR="00E36E82" w:rsidRDefault="009C46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оскаржених рішень про анулювання ліцензій.</w:t>
      </w:r>
    </w:p>
    <w:p w:rsidR="00E36E82" w:rsidRDefault="00E36E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Кількість проведених органом ліцензування позапланових перевірок.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Кількість суб’єктів господарювання притягнутих до відповідальності за провадження господарської діяльності без отримання ліцензії.</w:t>
      </w:r>
    </w:p>
    <w:p w:rsidR="00E36E82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ijgbzup0aa67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8. Кількість дорожньо-транспортних пригод, скоєних з вини водіїв автобусів.</w:t>
      </w:r>
    </w:p>
    <w:p w:rsidR="00E36E82" w:rsidRDefault="00E36E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7ja0dp5tc7lz" w:colFirst="0" w:colLast="0"/>
      <w:bookmarkEnd w:id="9"/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Кількість дорожньо-транспортних пригод, с</w:t>
      </w:r>
      <w:r>
        <w:rPr>
          <w:rFonts w:ascii="Times New Roman" w:eastAsia="Times New Roman" w:hAnsi="Times New Roman" w:cs="Times New Roman"/>
          <w:sz w:val="28"/>
          <w:szCs w:val="28"/>
        </w:rPr>
        <w:t>коєних з вини ліцензованого транспорту.</w:t>
      </w:r>
    </w:p>
    <w:p w:rsidR="00E36E82" w:rsidRDefault="009C46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Рівень поінформованості суб’єктів господарювання та (або) фізичних осіб із основними положеннями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високий, оскільки зазначений регуляторний акт буде розміщений на офіційному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Міністерства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розвитку громад та територій України (https://mindev.gov.ua/biznesu/litsenzuvannia/orhany-litsenzuvannia) в розділі "Регуляторна діяльність " та на сайті Державної служби України з безпеки на транспорті . 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 опублікований у засобах масової інформації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розміщений на Урядовому порталі.</w:t>
      </w:r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IX. Визначення заходів, за допомогою яких здійснюватиметься відстеження результативності дії регуляторного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</w:p>
    <w:p w:rsidR="00E36E82" w:rsidRDefault="00E36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Відстеження результативності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здійснюватиметься шляхом проведення базового та повторного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ідстежень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статистичних показників результативності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визначених під час проведення аналізу впливу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Базове відстеження результативності цього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здійснюватиметься після набрання ним чинності, оскільки для цього викори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стовуватимуться виключно статистичні показники.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Повторне відстеження результативності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здійснюватиметься через рік з дня набрання чинності цим регуляторним актом, але не пізніше двох років після набрання ним чинності. За результатами дан</w:t>
      </w:r>
      <w:r>
        <w:rPr>
          <w:rFonts w:ascii="Times New Roman" w:eastAsia="Times New Roman" w:hAnsi="Times New Roman" w:cs="Times New Roman"/>
          <w:sz w:val="28"/>
          <w:szCs w:val="28"/>
        </w:rPr>
        <w:t>ого відстеження відбудеться порівняння показників базового та повторного відстеження.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надходження п</w:t>
      </w:r>
      <w:bookmarkStart w:id="10" w:name="_GoBack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ропозицій та зауважень щодо вирішення неврегульованих або проблемних питань буде розглядатись необхідність внесення відповідних змін.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Відстеження результативності регуляторного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здійснюватися Державною службою України з безпеки на транспорті протягом усього терміну його дії шляхом розгляду пропозицій та зауважень, які надійдуть до Державної служби України з безпеки на транспорт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і. </w:t>
      </w:r>
    </w:p>
    <w:p w:rsidR="00E36E82" w:rsidRDefault="009C46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Строк виконання заходів 30 робочих днів.</w:t>
      </w:r>
    </w:p>
    <w:p w:rsidR="00E36E82" w:rsidRDefault="00E36E82">
      <w:pPr>
        <w:spacing w:before="2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36E82" w:rsidRDefault="009C464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Голова Державної служби України</w:t>
      </w:r>
    </w:p>
    <w:p w:rsidR="00E36E82" w:rsidRDefault="009C464E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 безпеки на транспорті                                                                  Микита ЛАГУНІН</w:t>
      </w:r>
    </w:p>
    <w:p w:rsidR="00E36E82" w:rsidRDefault="009C4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«___» __________ 20__ р.</w:t>
      </w:r>
    </w:p>
    <w:sectPr w:rsidR="00E36E82" w:rsidSect="00204E3E">
      <w:headerReference w:type="default" r:id="rId9"/>
      <w:pgSz w:w="12240" w:h="15840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64E" w:rsidRDefault="009C464E">
      <w:pPr>
        <w:spacing w:after="0" w:line="240" w:lineRule="auto"/>
      </w:pPr>
      <w:r>
        <w:separator/>
      </w:r>
    </w:p>
  </w:endnote>
  <w:endnote w:type="continuationSeparator" w:id="0">
    <w:p w:rsidR="009C464E" w:rsidRDefault="009C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DE92422-7EEE-4571-9F5F-BFF73B60E47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C4EF3F8-74D4-4BEC-97BB-0563ADE6814D}"/>
    <w:embedBold r:id="rId3" w:fontKey="{29D9EA3D-E2F5-4D4A-891D-58FA5608FC9C}"/>
    <w:embedBoldItalic r:id="rId4" w:fontKey="{F891437A-3F0A-429A-BA68-DA5CBED987CC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4896AFD8-5E96-4003-837A-CAC99474826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C4706F4-A0D3-4E3D-8664-A544EF273CEF}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F83BA961-9B2A-491C-9F10-8D8D76BCFC0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64E" w:rsidRDefault="009C464E">
      <w:pPr>
        <w:spacing w:after="0" w:line="240" w:lineRule="auto"/>
      </w:pPr>
      <w:r>
        <w:separator/>
      </w:r>
    </w:p>
  </w:footnote>
  <w:footnote w:type="continuationSeparator" w:id="0">
    <w:p w:rsidR="009C464E" w:rsidRDefault="009C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E82" w:rsidRDefault="009C464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 w:rsidR="00204E3E"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204E3E">
      <w:rPr>
        <w:rFonts w:ascii="Times New Roman" w:eastAsia="Times New Roman" w:hAnsi="Times New Roman" w:cs="Times New Roman"/>
        <w:noProof/>
        <w:color w:val="000000"/>
        <w:sz w:val="28"/>
        <w:szCs w:val="28"/>
      </w:rPr>
      <w:t>14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E36E82" w:rsidRDefault="00E36E8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71FDC"/>
    <w:multiLevelType w:val="multilevel"/>
    <w:tmpl w:val="F36E8064"/>
    <w:lvl w:ilvl="0">
      <w:start w:val="1"/>
      <w:numFmt w:val="decimal"/>
      <w:lvlText w:val="%1)"/>
      <w:lvlJc w:val="left"/>
      <w:pPr>
        <w:ind w:left="1135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855" w:hanging="360"/>
      </w:pPr>
    </w:lvl>
    <w:lvl w:ilvl="2">
      <w:start w:val="1"/>
      <w:numFmt w:val="lowerRoman"/>
      <w:lvlText w:val="%3."/>
      <w:lvlJc w:val="right"/>
      <w:pPr>
        <w:ind w:left="2575" w:hanging="180"/>
      </w:pPr>
    </w:lvl>
    <w:lvl w:ilvl="3">
      <w:start w:val="1"/>
      <w:numFmt w:val="decimal"/>
      <w:lvlText w:val="%4."/>
      <w:lvlJc w:val="left"/>
      <w:pPr>
        <w:ind w:left="3295" w:hanging="360"/>
      </w:pPr>
    </w:lvl>
    <w:lvl w:ilvl="4">
      <w:start w:val="1"/>
      <w:numFmt w:val="lowerLetter"/>
      <w:lvlText w:val="%5."/>
      <w:lvlJc w:val="left"/>
      <w:pPr>
        <w:ind w:left="4015" w:hanging="360"/>
      </w:pPr>
    </w:lvl>
    <w:lvl w:ilvl="5">
      <w:start w:val="1"/>
      <w:numFmt w:val="lowerRoman"/>
      <w:lvlText w:val="%6."/>
      <w:lvlJc w:val="right"/>
      <w:pPr>
        <w:ind w:left="4735" w:hanging="180"/>
      </w:pPr>
    </w:lvl>
    <w:lvl w:ilvl="6">
      <w:start w:val="1"/>
      <w:numFmt w:val="decimal"/>
      <w:lvlText w:val="%7."/>
      <w:lvlJc w:val="left"/>
      <w:pPr>
        <w:ind w:left="5455" w:hanging="360"/>
      </w:pPr>
    </w:lvl>
    <w:lvl w:ilvl="7">
      <w:start w:val="1"/>
      <w:numFmt w:val="lowerLetter"/>
      <w:lvlText w:val="%8."/>
      <w:lvlJc w:val="left"/>
      <w:pPr>
        <w:ind w:left="6175" w:hanging="360"/>
      </w:pPr>
    </w:lvl>
    <w:lvl w:ilvl="8">
      <w:start w:val="1"/>
      <w:numFmt w:val="lowerRoman"/>
      <w:lvlText w:val="%9."/>
      <w:lvlJc w:val="right"/>
      <w:pPr>
        <w:ind w:left="6895" w:hanging="180"/>
      </w:pPr>
    </w:lvl>
  </w:abstractNum>
  <w:abstractNum w:abstractNumId="1" w15:restartNumberingAfterBreak="0">
    <w:nsid w:val="50576AD3"/>
    <w:multiLevelType w:val="multilevel"/>
    <w:tmpl w:val="BCD48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B032EA"/>
    <w:multiLevelType w:val="multilevel"/>
    <w:tmpl w:val="D5280A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E82"/>
    <w:rsid w:val="00204E3E"/>
    <w:rsid w:val="009C464E"/>
    <w:rsid w:val="00E3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C83C"/>
  <w15:docId w15:val="{6EEDCACD-207E-40D9-AABE-25A96635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CC635B"/>
    <w:rPr>
      <w:color w:val="0563C1" w:themeColor="hyperlink"/>
      <w:u w:val="single"/>
    </w:rPr>
  </w:style>
  <w:style w:type="paragraph" w:styleId="a5">
    <w:name w:val="footnote text"/>
    <w:link w:val="a6"/>
    <w:uiPriority w:val="99"/>
    <w:semiHidden/>
    <w:unhideWhenUsed/>
    <w:rsid w:val="00CC635B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ru-RU" w:eastAsia="ja-JP"/>
    </w:rPr>
  </w:style>
  <w:style w:type="character" w:customStyle="1" w:styleId="a6">
    <w:name w:val="Текст виноски Знак"/>
    <w:basedOn w:val="a0"/>
    <w:link w:val="a5"/>
    <w:uiPriority w:val="99"/>
    <w:semiHidden/>
    <w:rsid w:val="00CC635B"/>
    <w:rPr>
      <w:rFonts w:ascii="Times New Roman" w:eastAsia="MS Mincho" w:hAnsi="Times New Roman" w:cs="Times New Roman"/>
      <w:sz w:val="20"/>
      <w:szCs w:val="20"/>
      <w:lang w:val="ru-RU" w:eastAsia="ja-JP"/>
    </w:rPr>
  </w:style>
  <w:style w:type="character" w:styleId="a7">
    <w:name w:val="footnote reference"/>
    <w:basedOn w:val="a0"/>
    <w:uiPriority w:val="99"/>
    <w:semiHidden/>
    <w:unhideWhenUsed/>
    <w:rsid w:val="00CC635B"/>
    <w:rPr>
      <w:vertAlign w:val="superscript"/>
    </w:rPr>
  </w:style>
  <w:style w:type="paragraph" w:styleId="a8">
    <w:name w:val="List Paragraph"/>
    <w:uiPriority w:val="34"/>
    <w:qFormat/>
    <w:rsid w:val="00C84DE7"/>
    <w:pPr>
      <w:ind w:left="720"/>
      <w:contextualSpacing/>
    </w:pPr>
  </w:style>
  <w:style w:type="paragraph" w:styleId="a9">
    <w:name w:val="header"/>
    <w:link w:val="aa"/>
    <w:uiPriority w:val="99"/>
    <w:unhideWhenUsed/>
    <w:rsid w:val="0006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060AEE"/>
  </w:style>
  <w:style w:type="paragraph" w:styleId="ab">
    <w:name w:val="footer"/>
    <w:link w:val="ac"/>
    <w:uiPriority w:val="99"/>
    <w:unhideWhenUsed/>
    <w:rsid w:val="0006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060AEE"/>
  </w:style>
  <w:style w:type="paragraph" w:styleId="ad">
    <w:name w:val="Balloon Text"/>
    <w:link w:val="ae"/>
    <w:uiPriority w:val="99"/>
    <w:semiHidden/>
    <w:unhideWhenUsed/>
    <w:rsid w:val="00DC2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DC2122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A974E3"/>
    <w:rPr>
      <w:sz w:val="16"/>
      <w:szCs w:val="16"/>
    </w:rPr>
  </w:style>
  <w:style w:type="paragraph" w:styleId="af0">
    <w:name w:val="annotation text"/>
    <w:link w:val="af1"/>
    <w:uiPriority w:val="99"/>
    <w:semiHidden/>
    <w:unhideWhenUsed/>
    <w:rsid w:val="00A974E3"/>
    <w:pPr>
      <w:spacing w:line="240" w:lineRule="auto"/>
    </w:pPr>
    <w:rPr>
      <w:sz w:val="20"/>
      <w:szCs w:val="20"/>
    </w:rPr>
  </w:style>
  <w:style w:type="character" w:customStyle="1" w:styleId="af1">
    <w:name w:val="Текст примітки Знак"/>
    <w:basedOn w:val="a0"/>
    <w:link w:val="af0"/>
    <w:uiPriority w:val="99"/>
    <w:semiHidden/>
    <w:rsid w:val="00A974E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974E3"/>
    <w:rPr>
      <w:b/>
      <w:bCs/>
    </w:rPr>
  </w:style>
  <w:style w:type="character" w:customStyle="1" w:styleId="af3">
    <w:name w:val="Тема примітки Знак"/>
    <w:basedOn w:val="af1"/>
    <w:link w:val="af2"/>
    <w:uiPriority w:val="99"/>
    <w:semiHidden/>
    <w:rsid w:val="00A974E3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1D5EE8"/>
    <w:pPr>
      <w:spacing w:after="0" w:line="240" w:lineRule="auto"/>
    </w:p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violence_injury_prevention/road_traffic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pM5lLYxFpr4yIGMOez+fHtG7HQ==">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18013</Words>
  <Characters>10268</Characters>
  <Application>Microsoft Office Word</Application>
  <DocSecurity>0</DocSecurity>
  <Lines>85</Lines>
  <Paragraphs>56</Paragraphs>
  <ScaleCrop>false</ScaleCrop>
  <Company/>
  <LinksUpToDate>false</LinksUpToDate>
  <CharactersWithSpaces>28225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2026-03-18T01:32:00Z</dcterms:created>
  <dcterms:modified xsi:type="dcterms:W3CDTF">2026-03-18T15:28:00Z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2026-03-18T01:32:46Z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83c17ea5-c72d-42ce-a78d-daf8fcb5da62</vt:lpwstr>
  </property>
  <property fmtid="{D5CDD505-2E9C-101B-9397-08002B2CF9AE}" pid="7" name="MSIP_Label_defa4170-0d19-0005-0004-bc88714345d2_ActionId">
    <vt:lpwstr>68a5361d-0b3e-4efb-b7c9-187bc0237869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