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1330F" w14:textId="77777777" w:rsidR="00C1395D" w:rsidRPr="00D836E5" w:rsidRDefault="004935DD" w:rsidP="008312E8">
      <w:pPr>
        <w:tabs>
          <w:tab w:val="left" w:pos="993"/>
        </w:tabs>
        <w:spacing w:after="0" w:line="240" w:lineRule="auto"/>
        <w:jc w:val="center"/>
        <w:rPr>
          <w:rFonts w:ascii="Times New Roman" w:eastAsia="Times New Roman" w:hAnsi="Times New Roman" w:cs="Times New Roman"/>
          <w:b/>
          <w:bCs/>
          <w:color w:val="000000" w:themeColor="text1"/>
          <w:sz w:val="27"/>
          <w:szCs w:val="27"/>
        </w:rPr>
      </w:pPr>
      <w:bookmarkStart w:id="0" w:name="_heading=h.gimxcxkk3ivi" w:colFirst="0" w:colLast="0"/>
      <w:bookmarkEnd w:id="0"/>
      <w:r w:rsidRPr="00D836E5">
        <w:rPr>
          <w:rFonts w:ascii="Times New Roman" w:eastAsia="Times New Roman" w:hAnsi="Times New Roman" w:cs="Times New Roman"/>
          <w:b/>
          <w:bCs/>
          <w:color w:val="000000" w:themeColor="text1"/>
          <w:sz w:val="27"/>
          <w:szCs w:val="27"/>
        </w:rPr>
        <w:t>АНАЛІЗ РЕГУЛЯТОРНОГО ВПЛИВУ</w:t>
      </w:r>
    </w:p>
    <w:p w14:paraId="12FAE27C" w14:textId="77777777" w:rsidR="00C1395D" w:rsidRPr="00D836E5" w:rsidRDefault="004935DD">
      <w:pPr>
        <w:tabs>
          <w:tab w:val="left" w:pos="993"/>
        </w:tabs>
        <w:spacing w:after="0" w:line="240" w:lineRule="auto"/>
        <w:ind w:firstLine="660"/>
        <w:jc w:val="both"/>
        <w:rPr>
          <w:rFonts w:ascii="Times New Roman" w:eastAsia="Times New Roman" w:hAnsi="Times New Roman" w:cs="Times New Roman"/>
          <w:b/>
          <w:bCs/>
          <w:color w:val="000000" w:themeColor="text1"/>
          <w:sz w:val="27"/>
          <w:szCs w:val="27"/>
        </w:rPr>
      </w:pPr>
      <w:bookmarkStart w:id="1" w:name="_heading=h.xn71odnan0be" w:colFirst="0" w:colLast="0"/>
      <w:bookmarkEnd w:id="1"/>
      <w:r w:rsidRPr="00D836E5">
        <w:rPr>
          <w:rFonts w:ascii="Times New Roman" w:eastAsia="Times New Roman" w:hAnsi="Times New Roman" w:cs="Times New Roman"/>
          <w:b/>
          <w:bCs/>
          <w:color w:val="000000" w:themeColor="text1"/>
          <w:sz w:val="27"/>
          <w:szCs w:val="27"/>
        </w:rPr>
        <w:t>до проєкту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p>
    <w:p w14:paraId="3DCF6359" w14:textId="77777777" w:rsidR="00C1395D" w:rsidRPr="00D836E5" w:rsidRDefault="00C1395D">
      <w:pPr>
        <w:tabs>
          <w:tab w:val="left" w:pos="993"/>
        </w:tabs>
        <w:spacing w:after="0" w:line="240" w:lineRule="auto"/>
        <w:ind w:firstLine="660"/>
        <w:jc w:val="both"/>
        <w:rPr>
          <w:rFonts w:ascii="Times New Roman" w:eastAsia="Times New Roman" w:hAnsi="Times New Roman" w:cs="Times New Roman"/>
          <w:b/>
          <w:bCs/>
          <w:color w:val="000000" w:themeColor="text1"/>
          <w:sz w:val="27"/>
          <w:szCs w:val="27"/>
        </w:rPr>
      </w:pPr>
    </w:p>
    <w:p w14:paraId="58231EEE" w14:textId="77777777" w:rsidR="00C1395D" w:rsidRPr="00D836E5" w:rsidRDefault="004935DD">
      <w:pPr>
        <w:tabs>
          <w:tab w:val="left" w:pos="993"/>
        </w:tabs>
        <w:spacing w:after="0" w:line="240" w:lineRule="auto"/>
        <w:ind w:firstLine="660"/>
        <w:jc w:val="both"/>
        <w:rPr>
          <w:rFonts w:ascii="Times New Roman" w:eastAsia="Times New Roman" w:hAnsi="Times New Roman" w:cs="Times New Roman"/>
          <w:b/>
          <w:bCs/>
          <w:color w:val="000000" w:themeColor="text1"/>
          <w:sz w:val="27"/>
          <w:szCs w:val="27"/>
        </w:rPr>
      </w:pPr>
      <w:r w:rsidRPr="00D836E5">
        <w:rPr>
          <w:rFonts w:ascii="Times New Roman" w:eastAsia="Times New Roman" w:hAnsi="Times New Roman" w:cs="Times New Roman"/>
          <w:b/>
          <w:bCs/>
          <w:color w:val="000000" w:themeColor="text1"/>
          <w:sz w:val="27"/>
          <w:szCs w:val="27"/>
        </w:rPr>
        <w:t>І. Визначення проблеми</w:t>
      </w:r>
    </w:p>
    <w:p w14:paraId="566662E2" w14:textId="77777777" w:rsidR="00C1395D" w:rsidRPr="00D836E5" w:rsidRDefault="004935DD">
      <w:pP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Розвиток та безпека автомобільного транспорту є стратегічним напрямом державної економічної політики України, оскільки належне функціонування цієї галузі є невід’ємною складовою забезпечення як потреб населення і сприяння розвитку бізнесового середовища, так і держави в цілому, шляхом зростання її економічного потенціалу та іміджевих показників на міжнародній арені перевезень. </w:t>
      </w:r>
    </w:p>
    <w:p w14:paraId="30EC4A73" w14:textId="135BA358" w:rsidR="00C1395D" w:rsidRPr="00D836E5" w:rsidRDefault="004935DD">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Підставою розроблення проєкту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(далі – проєкт регуляторного акта) є нормативне врегулювання ряду питань, які стосуються якісного функціонування ліцензійної системи та належної реалізації Державною службою України з безпеки на транспорті</w:t>
      </w:r>
      <w:r w:rsidR="002760F9">
        <w:rPr>
          <w:rFonts w:ascii="Times New Roman" w:eastAsia="Times New Roman" w:hAnsi="Times New Roman" w:cs="Times New Roman"/>
          <w:color w:val="000000" w:themeColor="text1"/>
          <w:sz w:val="28"/>
          <w:szCs w:val="28"/>
          <w:lang w:val="uk-UA"/>
        </w:rPr>
        <w:t xml:space="preserve"> </w:t>
      </w:r>
      <w:r w:rsidRPr="00D836E5">
        <w:rPr>
          <w:rFonts w:ascii="Times New Roman" w:eastAsia="Times New Roman" w:hAnsi="Times New Roman" w:cs="Times New Roman"/>
          <w:color w:val="000000" w:themeColor="text1"/>
          <w:sz w:val="28"/>
          <w:szCs w:val="28"/>
        </w:rPr>
        <w:t>державної політики у сфері автомобільного транспорту.</w:t>
      </w:r>
    </w:p>
    <w:p w14:paraId="73F0E927" w14:textId="77777777" w:rsidR="00C1395D" w:rsidRPr="00D836E5" w:rsidRDefault="004935DD">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Зокрема:</w:t>
      </w:r>
    </w:p>
    <w:p w14:paraId="7C2D7307" w14:textId="1CB3E4E0" w:rsidR="00C1395D" w:rsidRPr="007B0883" w:rsidRDefault="007B0883" w:rsidP="007B0883">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7B0883">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rPr>
        <w:t xml:space="preserve"> </w:t>
      </w:r>
      <w:r w:rsidR="004935DD" w:rsidRPr="007B0883">
        <w:rPr>
          <w:rFonts w:ascii="Times New Roman" w:eastAsia="Times New Roman" w:hAnsi="Times New Roman" w:cs="Times New Roman"/>
          <w:color w:val="000000" w:themeColor="text1"/>
          <w:sz w:val="28"/>
          <w:szCs w:val="28"/>
        </w:rPr>
        <w:t>Закон України «Про автомобільний транспорт» (з урахуванням змін внесених Законом України «Про внесення змін до Закону України "Про автомобільний транспорт" щодо вдосконалення регулювання ринку послуг з перевезення пасажирів і вантажів автомобільним транспортом» від 27</w:t>
      </w:r>
      <w:r w:rsidR="002760F9" w:rsidRPr="007B0883">
        <w:rPr>
          <w:rFonts w:ascii="Times New Roman" w:eastAsia="Times New Roman" w:hAnsi="Times New Roman" w:cs="Times New Roman"/>
          <w:color w:val="000000" w:themeColor="text1"/>
          <w:sz w:val="28"/>
          <w:szCs w:val="28"/>
          <w:lang w:val="uk-UA"/>
        </w:rPr>
        <w:t xml:space="preserve"> березня </w:t>
      </w:r>
      <w:r w:rsidR="004935DD" w:rsidRPr="007B0883">
        <w:rPr>
          <w:rFonts w:ascii="Times New Roman" w:eastAsia="Times New Roman" w:hAnsi="Times New Roman" w:cs="Times New Roman"/>
          <w:color w:val="000000" w:themeColor="text1"/>
          <w:sz w:val="28"/>
          <w:szCs w:val="28"/>
        </w:rPr>
        <w:t>2025</w:t>
      </w:r>
      <w:r w:rsidR="002760F9" w:rsidRPr="007B0883">
        <w:rPr>
          <w:rFonts w:ascii="Times New Roman" w:eastAsia="Times New Roman" w:hAnsi="Times New Roman" w:cs="Times New Roman"/>
          <w:color w:val="000000" w:themeColor="text1"/>
          <w:sz w:val="28"/>
          <w:szCs w:val="28"/>
          <w:lang w:val="uk-UA"/>
        </w:rPr>
        <w:t xml:space="preserve"> року</w:t>
      </w:r>
      <w:r w:rsidR="004935DD" w:rsidRPr="007B0883">
        <w:rPr>
          <w:rFonts w:ascii="Times New Roman" w:eastAsia="Times New Roman" w:hAnsi="Times New Roman" w:cs="Times New Roman"/>
          <w:color w:val="000000" w:themeColor="text1"/>
          <w:sz w:val="28"/>
          <w:szCs w:val="28"/>
        </w:rPr>
        <w:t xml:space="preserve"> № 4337-IX)</w:t>
      </w:r>
      <w:r w:rsidRPr="007B0883">
        <w:rPr>
          <w:rFonts w:ascii="Times New Roman" w:eastAsia="Times New Roman" w:hAnsi="Times New Roman" w:cs="Times New Roman"/>
          <w:color w:val="000000" w:themeColor="text1"/>
          <w:sz w:val="28"/>
          <w:szCs w:val="28"/>
          <w:lang w:val="uk-UA"/>
        </w:rPr>
        <w:t>;</w:t>
      </w:r>
    </w:p>
    <w:p w14:paraId="76A2C91A" w14:textId="52747D84" w:rsidR="00C1395D" w:rsidRPr="00D836E5" w:rsidRDefault="007B088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 xml:space="preserve">- </w:t>
      </w:r>
      <w:r w:rsidR="004935DD" w:rsidRPr="00D836E5">
        <w:rPr>
          <w:rFonts w:ascii="Times New Roman" w:eastAsia="Times New Roman" w:hAnsi="Times New Roman" w:cs="Times New Roman"/>
          <w:color w:val="000000" w:themeColor="text1"/>
          <w:sz w:val="28"/>
          <w:szCs w:val="28"/>
        </w:rPr>
        <w:t>Регламент (ЄС) № 1071/2009 Європейського Парламенту та Ради від 21 жовтня 2009 року про встановлення спільних правил стосовно умов, яких потрібно дотримуватись для заняття діяльністю оператора автомобільних перевезень і про припинення дії Директиви Ради 96/26/ЄС (далі - Регламент (ЄС) № 1071/2009); </w:t>
      </w:r>
    </w:p>
    <w:p w14:paraId="5E09EA7F" w14:textId="4EBC1EA4" w:rsidR="00C1395D" w:rsidRPr="00D836E5" w:rsidRDefault="007B088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 xml:space="preserve">- </w:t>
      </w:r>
      <w:r w:rsidR="004935DD" w:rsidRPr="00D836E5">
        <w:rPr>
          <w:rFonts w:ascii="Times New Roman" w:eastAsia="Times New Roman" w:hAnsi="Times New Roman" w:cs="Times New Roman"/>
          <w:color w:val="000000" w:themeColor="text1"/>
          <w:sz w:val="28"/>
          <w:szCs w:val="28"/>
        </w:rPr>
        <w:t>Регламент Європейського Парламенту та Ради (ЄС) № 1072/2009 від 21 жовтня 2009 року про спільні правила для доступу до міжнародного ринку вантажних автоперевезень (далі – Регламент (ЄС) № 1072/2009);</w:t>
      </w:r>
    </w:p>
    <w:p w14:paraId="3D75F450" w14:textId="1DB6EAC9" w:rsidR="00C1395D" w:rsidRPr="00D836E5" w:rsidRDefault="007B088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 xml:space="preserve">- </w:t>
      </w:r>
      <w:r w:rsidR="004935DD" w:rsidRPr="00D836E5">
        <w:rPr>
          <w:rFonts w:ascii="Times New Roman" w:eastAsia="Times New Roman" w:hAnsi="Times New Roman" w:cs="Times New Roman"/>
          <w:color w:val="000000" w:themeColor="text1"/>
          <w:sz w:val="28"/>
          <w:szCs w:val="28"/>
        </w:rPr>
        <w:t>Регламент Комісії (EU) № 2016/403 від 18 березня 2016 року, що доповнює Регламент (ЄС) № 1071/2009 Європейського парламенту та Ради в частині класифікації серйозних порушень правил Союзу, які можуть призвести до втрати доброї репутації автомобільним перевізником, та вносить зміни до Додатка III до Директиви 2006/22/ЄС Європейського парламенту та Ради;</w:t>
      </w:r>
    </w:p>
    <w:p w14:paraId="712A634C" w14:textId="4AB29860" w:rsidR="00C1395D" w:rsidRPr="00D836E5" w:rsidRDefault="007B0883">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lastRenderedPageBreak/>
        <w:t xml:space="preserve">- </w:t>
      </w:r>
      <w:r w:rsidR="004935DD" w:rsidRPr="00D836E5">
        <w:rPr>
          <w:rFonts w:ascii="Times New Roman" w:eastAsia="Times New Roman" w:hAnsi="Times New Roman" w:cs="Times New Roman"/>
          <w:color w:val="000000" w:themeColor="text1"/>
          <w:sz w:val="28"/>
          <w:szCs w:val="28"/>
        </w:rPr>
        <w:t>Імплементаційне рішення Комісії (EU) № 2024/773 від 4 березня 2024 року, яким вносяться зміни до Рішення 2009/992/ЄС щодо мінімальних вимог до додаткових даних, що вносяться до національного електронного реєстру підприємств автомобільного транспорту жалі (Рішення (EU) № 2024/773).</w:t>
      </w:r>
    </w:p>
    <w:p w14:paraId="02304A55" w14:textId="3FABECA6" w:rsidR="00C1395D" w:rsidRPr="00D836E5" w:rsidRDefault="004935DD">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Станом на 17 березня 2026 року в Україні здійснюють господарську діяльність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58 083 ліцензіат</w:t>
      </w:r>
      <w:r w:rsidR="007B0883">
        <w:rPr>
          <w:rFonts w:ascii="Times New Roman" w:eastAsia="Times New Roman" w:hAnsi="Times New Roman" w:cs="Times New Roman"/>
          <w:color w:val="000000" w:themeColor="text1"/>
          <w:sz w:val="28"/>
          <w:szCs w:val="28"/>
          <w:lang w:val="uk-UA"/>
        </w:rPr>
        <w:t>и</w:t>
      </w:r>
      <w:r w:rsidRPr="00D836E5">
        <w:rPr>
          <w:rFonts w:ascii="Times New Roman" w:eastAsia="Times New Roman" w:hAnsi="Times New Roman" w:cs="Times New Roman"/>
          <w:color w:val="000000" w:themeColor="text1"/>
          <w:sz w:val="28"/>
          <w:szCs w:val="28"/>
        </w:rPr>
        <w:t>, з яких кількісні показники в розрізі видів господарської діяльності с</w:t>
      </w:r>
      <w:r w:rsidR="00671C49">
        <w:rPr>
          <w:rFonts w:ascii="Times New Roman" w:eastAsia="Times New Roman" w:hAnsi="Times New Roman" w:cs="Times New Roman"/>
          <w:color w:val="000000" w:themeColor="text1"/>
          <w:sz w:val="28"/>
          <w:szCs w:val="28"/>
          <w:lang w:val="uk-UA"/>
        </w:rPr>
        <w:t>тановлять</w:t>
      </w:r>
      <w:r w:rsidRPr="00D836E5">
        <w:rPr>
          <w:rFonts w:ascii="Times New Roman" w:eastAsia="Times New Roman" w:hAnsi="Times New Roman" w:cs="Times New Roman"/>
          <w:color w:val="000000" w:themeColor="text1"/>
          <w:sz w:val="28"/>
          <w:szCs w:val="28"/>
        </w:rPr>
        <w:t>: внутрішні перевезення пасажирів на таксі – 9 675; внутрішні перевезення пасажирів легковими автомобілями на замовлення – 6 944; внутрішні перевезення пасажирів автобусами – 12 132; внутрішні перевезення небезпечних вантажів та небезпечних відходів вантажними автомобілями – 6 943; міжнародні перевезення пасажирів на таксі – 284; міжнародні перевезення пасажирів легковими автомобілями на замовлення – 1 238; міжнародні перевезення пасажирів автобусами – 3 084; міжнародні перевезення небезпечних вантажів та небезпечних відходів вантажними автомобілями – 3 857; міжнародні перевезення вантажів вантажними автомобілями (крім перевезення небезпечних вантажів та небезпечних відходів) – 32 210.</w:t>
      </w:r>
    </w:p>
    <w:p w14:paraId="11A04BC4" w14:textId="77777777" w:rsidR="00C1395D" w:rsidRPr="00D836E5" w:rsidRDefault="004935DD">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У сфері ліцензування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є ряд проблемних питань, які потребують належного нормативно-правового регулювання:</w:t>
      </w:r>
    </w:p>
    <w:p w14:paraId="4D874A1D" w14:textId="77777777" w:rsidR="00C1395D" w:rsidRPr="00D836E5" w:rsidRDefault="004935D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невідповідність Ліцензійних умов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затверджених постановою Кабінету Міністрів України від 2 грудня 2015 р. № 1001 (далі - Ліцензійні умови) умов Закону України «Про автомобільний транспорт», зокрема документи, що надаються ліцензіатом, здобувачем ліцензії для підтвердження належного фінансового стану, мають визначатися Ліцензійними умовами. Також відсутні необхідні відомості щодо інформації яка має подаватись здобувачами ліцензії та ліцензіатами відповідно до змін Закону України «Про автомобільний транспорт»;</w:t>
      </w:r>
    </w:p>
    <w:p w14:paraId="5A3315F2" w14:textId="4B69A529" w:rsidR="00C1395D" w:rsidRPr="00D836E5" w:rsidRDefault="004935D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необхідність виконання міжнародно-правових зобов’язань України у сфері європейської інтеграції, зокрема передбачених статтею 367 Глави 7 «Транспорт» Розділу V «Економічне та галузеве співробітництво» Угоди про асоціацію, відповідно до якої сторони сприяють здійсненню ефективних і безпечних транспортних перевезень, а також Додатком ХХХІІ, що передбачає імплементацію Регламенту (ЄС) № 1071/2009</w:t>
      </w:r>
      <w:r w:rsidR="00ED1E8F">
        <w:rPr>
          <w:rFonts w:ascii="Times New Roman" w:eastAsia="Times New Roman" w:hAnsi="Times New Roman" w:cs="Times New Roman"/>
          <w:color w:val="000000" w:themeColor="text1"/>
          <w:sz w:val="28"/>
          <w:szCs w:val="28"/>
          <w:lang w:val="uk-UA"/>
        </w:rPr>
        <w:t>;</w:t>
      </w:r>
    </w:p>
    <w:p w14:paraId="74DDD5D4" w14:textId="12BA8EA5" w:rsidR="00C1395D" w:rsidRPr="00D836E5" w:rsidRDefault="004935D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виконання рішення Спільного Комітету, створеного відповідно до Угоди між Європейським Союзом та Україною про вантажні перевезення автомобільним </w:t>
      </w:r>
      <w:r w:rsidRPr="00D836E5">
        <w:rPr>
          <w:rFonts w:ascii="Times New Roman" w:eastAsia="Times New Roman" w:hAnsi="Times New Roman" w:cs="Times New Roman"/>
          <w:color w:val="000000" w:themeColor="text1"/>
          <w:sz w:val="28"/>
          <w:szCs w:val="28"/>
        </w:rPr>
        <w:lastRenderedPageBreak/>
        <w:t>транспортом від 29 червня 2022 року, від 25 вересня 2025 року № 3/2025 щодо продовження дії Угоди про вантажні перевезення, наступне продовження її дії має бути обумовлене задовільним прогресом у приведенні законодавства України у відповідність  acquis ЄС у сфері вантажних перевезень автомобільним транспортом</w:t>
      </w:r>
      <w:r w:rsidR="00ED1E8F">
        <w:rPr>
          <w:rFonts w:ascii="Times New Roman" w:eastAsia="Times New Roman" w:hAnsi="Times New Roman" w:cs="Times New Roman"/>
          <w:color w:val="000000" w:themeColor="text1"/>
          <w:sz w:val="28"/>
          <w:szCs w:val="28"/>
          <w:lang w:val="uk-UA"/>
        </w:rPr>
        <w:t>;</w:t>
      </w:r>
    </w:p>
    <w:p w14:paraId="7D611BF3" w14:textId="67836DEB" w:rsidR="00C1395D" w:rsidRPr="00D836E5" w:rsidRDefault="004935D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невідповідність Ліцензійних умов вимогам статті 45 Закону України «Про дорожній рух» та прийнятому на її виконання Положенню про медичний огляд кандидатів у водії та водіїв транспортних засобів, затверджен</w:t>
      </w:r>
      <w:r w:rsidR="00276621">
        <w:rPr>
          <w:rFonts w:ascii="Times New Roman" w:eastAsia="Times New Roman" w:hAnsi="Times New Roman" w:cs="Times New Roman"/>
          <w:color w:val="000000" w:themeColor="text1"/>
          <w:sz w:val="28"/>
          <w:szCs w:val="28"/>
          <w:lang w:val="uk-UA"/>
        </w:rPr>
        <w:t>ого</w:t>
      </w:r>
      <w:r w:rsidRPr="00D836E5">
        <w:rPr>
          <w:rFonts w:ascii="Times New Roman" w:eastAsia="Times New Roman" w:hAnsi="Times New Roman" w:cs="Times New Roman"/>
          <w:color w:val="000000" w:themeColor="text1"/>
          <w:sz w:val="28"/>
          <w:szCs w:val="28"/>
        </w:rPr>
        <w:t xml:space="preserve"> наказом Міністерства охорони здоров’я України, Міністерства внутрішніх справ України від 31</w:t>
      </w:r>
      <w:r w:rsidR="002760F9">
        <w:rPr>
          <w:rFonts w:ascii="Times New Roman" w:eastAsia="Times New Roman" w:hAnsi="Times New Roman" w:cs="Times New Roman"/>
          <w:color w:val="000000" w:themeColor="text1"/>
          <w:sz w:val="28"/>
          <w:szCs w:val="28"/>
          <w:lang w:val="uk-UA"/>
        </w:rPr>
        <w:t xml:space="preserve"> січня </w:t>
      </w:r>
      <w:r w:rsidRPr="00D836E5">
        <w:rPr>
          <w:rFonts w:ascii="Times New Roman" w:eastAsia="Times New Roman" w:hAnsi="Times New Roman" w:cs="Times New Roman"/>
          <w:color w:val="000000" w:themeColor="text1"/>
          <w:sz w:val="28"/>
          <w:szCs w:val="28"/>
        </w:rPr>
        <w:t>2013</w:t>
      </w:r>
      <w:r w:rsidR="002760F9">
        <w:rPr>
          <w:rFonts w:ascii="Times New Roman" w:eastAsia="Times New Roman" w:hAnsi="Times New Roman" w:cs="Times New Roman"/>
          <w:color w:val="000000" w:themeColor="text1"/>
          <w:sz w:val="28"/>
          <w:szCs w:val="28"/>
          <w:lang w:val="uk-UA"/>
        </w:rPr>
        <w:t xml:space="preserve"> року</w:t>
      </w:r>
      <w:r w:rsidRPr="00D836E5">
        <w:rPr>
          <w:rFonts w:ascii="Times New Roman" w:eastAsia="Times New Roman" w:hAnsi="Times New Roman" w:cs="Times New Roman"/>
          <w:color w:val="000000" w:themeColor="text1"/>
          <w:sz w:val="28"/>
          <w:szCs w:val="28"/>
        </w:rPr>
        <w:t xml:space="preserve"> № 65/80 та </w:t>
      </w:r>
      <w:r w:rsidR="00276621">
        <w:rPr>
          <w:rFonts w:ascii="Times New Roman" w:eastAsia="Times New Roman" w:hAnsi="Times New Roman" w:cs="Times New Roman"/>
          <w:color w:val="000000" w:themeColor="text1"/>
          <w:sz w:val="28"/>
          <w:szCs w:val="28"/>
          <w:lang w:val="uk-UA"/>
        </w:rPr>
        <w:t>з</w:t>
      </w:r>
      <w:r w:rsidRPr="00D836E5">
        <w:rPr>
          <w:rFonts w:ascii="Times New Roman" w:eastAsia="Times New Roman" w:hAnsi="Times New Roman" w:cs="Times New Roman"/>
          <w:color w:val="000000" w:themeColor="text1"/>
          <w:sz w:val="28"/>
          <w:szCs w:val="28"/>
        </w:rPr>
        <w:t>ареєстрованого в Міністерстві юстиції України 22 лютого 2013 р</w:t>
      </w:r>
      <w:r w:rsidR="00276621">
        <w:rPr>
          <w:rFonts w:ascii="Times New Roman" w:eastAsia="Times New Roman" w:hAnsi="Times New Roman" w:cs="Times New Roman"/>
          <w:color w:val="000000" w:themeColor="text1"/>
          <w:sz w:val="28"/>
          <w:szCs w:val="28"/>
          <w:lang w:val="uk-UA"/>
        </w:rPr>
        <w:t>оку</w:t>
      </w:r>
      <w:r w:rsidRPr="00D836E5">
        <w:rPr>
          <w:rFonts w:ascii="Times New Roman" w:eastAsia="Times New Roman" w:hAnsi="Times New Roman" w:cs="Times New Roman"/>
          <w:color w:val="000000" w:themeColor="text1"/>
          <w:sz w:val="28"/>
          <w:szCs w:val="28"/>
        </w:rPr>
        <w:t xml:space="preserve"> за № 308/22840 (далі – Положення № 65/80) в частині щозмінного передрейсового медичного огляду водіїв, що як наслідок дає </w:t>
      </w:r>
      <w:r w:rsidR="00276621">
        <w:rPr>
          <w:rFonts w:ascii="Times New Roman" w:eastAsia="Times New Roman" w:hAnsi="Times New Roman" w:cs="Times New Roman"/>
          <w:color w:val="000000" w:themeColor="text1"/>
          <w:sz w:val="28"/>
          <w:szCs w:val="28"/>
          <w:lang w:val="uk-UA"/>
        </w:rPr>
        <w:t>змогу</w:t>
      </w:r>
      <w:r w:rsidRPr="00D836E5">
        <w:rPr>
          <w:rFonts w:ascii="Times New Roman" w:eastAsia="Times New Roman" w:hAnsi="Times New Roman" w:cs="Times New Roman"/>
          <w:color w:val="000000" w:themeColor="text1"/>
          <w:sz w:val="28"/>
          <w:szCs w:val="28"/>
        </w:rPr>
        <w:t xml:space="preserve"> ліцензіатам порушувати норми законодавства та не проводити щозмінний передрейсовий медичний огляд водіїв. Зокрема, згідно із абзацом четвертим підпункту 1 пункту 16 Ліцензійних умов  ліцензіат зобов’язаний зберігати документи про проходження водіями періодичних та щозмінних медичних оглядів з дотриманням вимог, передбачених пунктами 22 і 23 цих Ліцензійних умов. Абзац третій пункту 22 Ліцензійних умов встановлює, що на самозайнятих автомобільних перевізників, які провадять господарську діяльність з внутрішніх та міжнародних перевезень пасажирів на таксі, а також з перевезення легковими автомобілями на замовлення, не поширюються вимоги підпункту 10 пункту 16 та підпункту 5 пункту 26  цих Ліцензійних умов у частині проведення щозмінного медичного огляду водіїв за умови проходження ними періодичних медичних оглядів. Абзацом четвертим пункту 23 Ліцензійних умов передбачено, що на ліцензіатів, що провадять господарську діяльність з міжнародних перевезень пасажирів автобусами, міжнародних перевезень вантажів вантажними автомобілями, міжнародних перевезень небезпечних вантажів та небезпечних відходів вантажними автомобілями, не поширюються вимоги підпункту 10 пункту 16 та підпункту 5 пункту 26  цих Ліцензійних умов у частині проведення щозмінного медичного огляду водіїв за умови проходження ними періодичних медичних оглядів. Інші положення щодо медичних оглядів у Ліцензійних умовах відсутні. Разом з цим відповідно до пункту 1.4. розділу І Положення  № 65/80 щозмінному передрейсовому та післярейсовому медичним оглядам підлягають водії транспортних засобів підприємств, установ та організацій незалежно від форми власності, фізичних осіб-підприємців, що здійснюють перевезення пасажирів та вантажів. Також пунктом 4.1 розділу ІV Положення  № 65/80 передбачено що щозмінний передрейсовий медичний огляд проводиться для водіїв транспортних засобів перевізника безпосередньо перед їх виїздом у рейс</w:t>
      </w:r>
      <w:r w:rsidR="00ED1E8F">
        <w:rPr>
          <w:rFonts w:ascii="Times New Roman" w:eastAsia="Times New Roman" w:hAnsi="Times New Roman" w:cs="Times New Roman"/>
          <w:color w:val="000000" w:themeColor="text1"/>
          <w:sz w:val="28"/>
          <w:szCs w:val="28"/>
          <w:lang w:val="uk-UA"/>
        </w:rPr>
        <w:t>;</w:t>
      </w:r>
    </w:p>
    <w:p w14:paraId="117A35E3" w14:textId="5F3943CD" w:rsidR="00C1395D" w:rsidRPr="00D836E5" w:rsidRDefault="004935D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провадження господарської діяльності з використанням автобусів та легкових автомобілів, переобладнаних з вантажних транспортних засобів. За наявною інформацією, володільцем якої є Державна служба України з безпеки на транспорті, протягом 2025 року за участю автобусів сталося 1611 дорожньо-транспортних </w:t>
      </w:r>
      <w:r w:rsidRPr="00D836E5">
        <w:rPr>
          <w:rFonts w:ascii="Times New Roman" w:eastAsia="Times New Roman" w:hAnsi="Times New Roman" w:cs="Times New Roman"/>
          <w:color w:val="000000" w:themeColor="text1"/>
          <w:sz w:val="28"/>
          <w:szCs w:val="28"/>
        </w:rPr>
        <w:lastRenderedPageBreak/>
        <w:t>пригод, в яких 72 особ</w:t>
      </w:r>
      <w:r w:rsidR="00276621">
        <w:rPr>
          <w:rFonts w:ascii="Times New Roman" w:eastAsia="Times New Roman" w:hAnsi="Times New Roman" w:cs="Times New Roman"/>
          <w:color w:val="000000" w:themeColor="text1"/>
          <w:sz w:val="28"/>
          <w:szCs w:val="28"/>
          <w:lang w:val="uk-UA"/>
        </w:rPr>
        <w:t>и</w:t>
      </w:r>
      <w:r w:rsidRPr="00D836E5">
        <w:rPr>
          <w:rFonts w:ascii="Times New Roman" w:eastAsia="Times New Roman" w:hAnsi="Times New Roman" w:cs="Times New Roman"/>
          <w:color w:val="000000" w:themeColor="text1"/>
          <w:sz w:val="28"/>
          <w:szCs w:val="28"/>
        </w:rPr>
        <w:t xml:space="preserve"> загинула та 1069 отримали травми. </w:t>
      </w:r>
      <w:r w:rsidR="00276621">
        <w:rPr>
          <w:rFonts w:ascii="Times New Roman" w:eastAsia="Times New Roman" w:hAnsi="Times New Roman" w:cs="Times New Roman"/>
          <w:color w:val="000000" w:themeColor="text1"/>
          <w:sz w:val="28"/>
          <w:szCs w:val="28"/>
          <w:lang w:val="uk-UA"/>
        </w:rPr>
        <w:t>Зокрема,</w:t>
      </w:r>
      <w:r w:rsidRPr="00D836E5">
        <w:rPr>
          <w:rFonts w:ascii="Times New Roman" w:eastAsia="Times New Roman" w:hAnsi="Times New Roman" w:cs="Times New Roman"/>
          <w:color w:val="000000" w:themeColor="text1"/>
          <w:sz w:val="28"/>
          <w:szCs w:val="28"/>
        </w:rPr>
        <w:t xml:space="preserve"> за вказаний період за участю переобладнаного транспорту загального користування сталося 233 дорожньо-транспортні пригоди, у яких 30 осіб загинуло та 316 отримали травми. Частка переобладнаного транспорту у ДТП с</w:t>
      </w:r>
      <w:r w:rsidR="00276621">
        <w:rPr>
          <w:rFonts w:ascii="Times New Roman" w:eastAsia="Times New Roman" w:hAnsi="Times New Roman" w:cs="Times New Roman"/>
          <w:color w:val="000000" w:themeColor="text1"/>
          <w:sz w:val="28"/>
          <w:szCs w:val="28"/>
          <w:lang w:val="uk-UA"/>
        </w:rPr>
        <w:t>тановить</w:t>
      </w:r>
      <w:r w:rsidRPr="00D836E5">
        <w:rPr>
          <w:rFonts w:ascii="Times New Roman" w:eastAsia="Times New Roman" w:hAnsi="Times New Roman" w:cs="Times New Roman"/>
          <w:color w:val="000000" w:themeColor="text1"/>
          <w:sz w:val="28"/>
          <w:szCs w:val="28"/>
        </w:rPr>
        <w:t xml:space="preserve"> близько 14,5%, кількість загиблих у них </w:t>
      </w:r>
      <w:r w:rsidR="00276621">
        <w:rPr>
          <w:rFonts w:ascii="Times New Roman" w:eastAsia="Times New Roman" w:hAnsi="Times New Roman" w:cs="Times New Roman"/>
          <w:color w:val="000000" w:themeColor="text1"/>
          <w:sz w:val="28"/>
          <w:szCs w:val="28"/>
          <w:lang w:val="uk-UA"/>
        </w:rPr>
        <w:t>становить</w:t>
      </w:r>
      <w:r w:rsidRPr="00D836E5">
        <w:rPr>
          <w:rFonts w:ascii="Times New Roman" w:eastAsia="Times New Roman" w:hAnsi="Times New Roman" w:cs="Times New Roman"/>
          <w:color w:val="000000" w:themeColor="text1"/>
          <w:sz w:val="28"/>
          <w:szCs w:val="28"/>
        </w:rPr>
        <w:t xml:space="preserve"> майже 42%, кількість травмованих складає близько 30%. Необхідно враховувати кількість пасажирів, що перевозиться у переобладнаному транспорті</w:t>
      </w:r>
      <w:r w:rsidR="00276621">
        <w:rPr>
          <w:rFonts w:ascii="Times New Roman" w:eastAsia="Times New Roman" w:hAnsi="Times New Roman" w:cs="Times New Roman"/>
          <w:color w:val="000000" w:themeColor="text1"/>
          <w:sz w:val="28"/>
          <w:szCs w:val="28"/>
          <w:lang w:val="uk-UA"/>
        </w:rPr>
        <w:t>, у якому</w:t>
      </w:r>
      <w:r w:rsidRPr="00D836E5">
        <w:rPr>
          <w:rFonts w:ascii="Times New Roman" w:eastAsia="Times New Roman" w:hAnsi="Times New Roman" w:cs="Times New Roman"/>
          <w:color w:val="000000" w:themeColor="text1"/>
          <w:sz w:val="28"/>
          <w:szCs w:val="28"/>
        </w:rPr>
        <w:t xml:space="preserve"> пасажиромісткість в середньому удвічі менша, травмування внаслідок ДТП з переобладнаними ТЗ </w:t>
      </w:r>
      <w:r w:rsidR="00276621">
        <w:rPr>
          <w:rFonts w:ascii="Times New Roman" w:eastAsia="Times New Roman" w:hAnsi="Times New Roman" w:cs="Times New Roman"/>
          <w:color w:val="000000" w:themeColor="text1"/>
          <w:sz w:val="28"/>
          <w:szCs w:val="28"/>
          <w:lang w:val="uk-UA"/>
        </w:rPr>
        <w:t>становить</w:t>
      </w:r>
      <w:r w:rsidRPr="00D836E5">
        <w:rPr>
          <w:rFonts w:ascii="Times New Roman" w:eastAsia="Times New Roman" w:hAnsi="Times New Roman" w:cs="Times New Roman"/>
          <w:color w:val="000000" w:themeColor="text1"/>
          <w:sz w:val="28"/>
          <w:szCs w:val="28"/>
        </w:rPr>
        <w:t xml:space="preserve"> більше 80% від кількості пасажирів </w:t>
      </w:r>
      <w:r w:rsidR="00276621">
        <w:rPr>
          <w:rFonts w:ascii="Times New Roman" w:eastAsia="Times New Roman" w:hAnsi="Times New Roman" w:cs="Times New Roman"/>
          <w:color w:val="000000" w:themeColor="text1"/>
          <w:sz w:val="28"/>
          <w:szCs w:val="28"/>
          <w:lang w:val="uk-UA"/>
        </w:rPr>
        <w:t>у</w:t>
      </w:r>
      <w:r w:rsidRPr="00D836E5">
        <w:rPr>
          <w:rFonts w:ascii="Times New Roman" w:eastAsia="Times New Roman" w:hAnsi="Times New Roman" w:cs="Times New Roman"/>
          <w:color w:val="000000" w:themeColor="text1"/>
          <w:sz w:val="28"/>
          <w:szCs w:val="28"/>
        </w:rPr>
        <w:t xml:space="preserve"> транспорті. За результатами аналізу технічних розслідувань резонансних подій спостерігається важливий взаємозв’язок - що фактор переобладнання ТЗ негативно впливає на тяжкість наслідків ДТП. Зафіксовано також випадки недотримання погоджених норм переобладнання та маніпуляція з кількістю місць в ТЗ. Проблемою використання переобладнаних ТЗ в Україні є недосконалий контроль за технічною складовою такого переобладнання та повна відсутність контролю безпечності такого переобладнання. На</w:t>
      </w:r>
      <w:r w:rsidR="00276621">
        <w:rPr>
          <w:rFonts w:ascii="Times New Roman" w:eastAsia="Times New Roman" w:hAnsi="Times New Roman" w:cs="Times New Roman"/>
          <w:color w:val="000000" w:themeColor="text1"/>
          <w:sz w:val="28"/>
          <w:szCs w:val="28"/>
          <w:lang w:val="uk-UA"/>
        </w:rPr>
        <w:t xml:space="preserve"> цей час</w:t>
      </w:r>
      <w:r w:rsidRPr="00D836E5">
        <w:rPr>
          <w:rFonts w:ascii="Times New Roman" w:eastAsia="Times New Roman" w:hAnsi="Times New Roman" w:cs="Times New Roman"/>
          <w:color w:val="000000" w:themeColor="text1"/>
          <w:sz w:val="28"/>
          <w:szCs w:val="28"/>
        </w:rPr>
        <w:t xml:space="preserve"> </w:t>
      </w:r>
      <w:r w:rsidR="00276621">
        <w:rPr>
          <w:rFonts w:ascii="Times New Roman" w:eastAsia="Times New Roman" w:hAnsi="Times New Roman" w:cs="Times New Roman"/>
          <w:color w:val="000000" w:themeColor="text1"/>
          <w:sz w:val="28"/>
          <w:szCs w:val="28"/>
          <w:lang w:val="uk-UA"/>
        </w:rPr>
        <w:t>і</w:t>
      </w:r>
      <w:r w:rsidRPr="00D836E5">
        <w:rPr>
          <w:rFonts w:ascii="Times New Roman" w:eastAsia="Times New Roman" w:hAnsi="Times New Roman" w:cs="Times New Roman"/>
          <w:color w:val="000000" w:themeColor="text1"/>
          <w:sz w:val="28"/>
          <w:szCs w:val="28"/>
        </w:rPr>
        <w:t xml:space="preserve">з загальної кількості легкових транспортних засобів та автобусів, що становить більше 60 000 одиниць, наявна інформація щодо близько 160 транспортних засобів, які є переобладнаними з вантажних транспортних засобів. </w:t>
      </w:r>
    </w:p>
    <w:p w14:paraId="1871FBA4" w14:textId="77777777" w:rsidR="00C1395D" w:rsidRPr="00D836E5" w:rsidRDefault="00C1395D">
      <w:pPr>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color w:val="000000" w:themeColor="text1"/>
          <w:sz w:val="28"/>
          <w:szCs w:val="28"/>
        </w:rPr>
      </w:pPr>
    </w:p>
    <w:p w14:paraId="67CF8291" w14:textId="77777777" w:rsidR="00C1395D" w:rsidRPr="00D836E5" w:rsidRDefault="0049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Існуючі проблеми справляють вплив на:</w:t>
      </w:r>
    </w:p>
    <w:p w14:paraId="1ED0D32A" w14:textId="77777777" w:rsidR="00C1395D" w:rsidRPr="00D836E5" w:rsidRDefault="00C1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color w:val="000000" w:themeColor="text1"/>
          <w:sz w:val="28"/>
          <w:szCs w:val="28"/>
        </w:rPr>
      </w:pPr>
    </w:p>
    <w:tbl>
      <w:tblPr>
        <w:tblStyle w:val="a5"/>
        <w:tblW w:w="9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3"/>
        <w:gridCol w:w="1209"/>
        <w:gridCol w:w="1105"/>
      </w:tblGrid>
      <w:tr w:rsidR="00C1395D" w:rsidRPr="00D836E5" w14:paraId="59582D57" w14:textId="77777777">
        <w:tc>
          <w:tcPr>
            <w:tcW w:w="7653" w:type="dxa"/>
          </w:tcPr>
          <w:p w14:paraId="4C41A79B" w14:textId="77777777" w:rsidR="00C1395D" w:rsidRPr="00D836E5" w:rsidRDefault="004935DD">
            <w:pPr>
              <w:spacing w:after="0" w:line="240" w:lineRule="auto"/>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Групи (підгрупи)</w:t>
            </w:r>
          </w:p>
        </w:tc>
        <w:tc>
          <w:tcPr>
            <w:tcW w:w="1209" w:type="dxa"/>
          </w:tcPr>
          <w:p w14:paraId="0DC7CBBD" w14:textId="77777777" w:rsidR="00C1395D" w:rsidRPr="00D836E5" w:rsidRDefault="004935DD">
            <w:pPr>
              <w:spacing w:after="0" w:line="240" w:lineRule="auto"/>
              <w:ind w:firstLine="2"/>
              <w:jc w:val="center"/>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Так</w:t>
            </w:r>
          </w:p>
        </w:tc>
        <w:tc>
          <w:tcPr>
            <w:tcW w:w="1105" w:type="dxa"/>
          </w:tcPr>
          <w:p w14:paraId="44DFD0C0" w14:textId="77777777" w:rsidR="00C1395D" w:rsidRPr="00D836E5" w:rsidRDefault="004935DD">
            <w:pPr>
              <w:spacing w:after="0" w:line="240" w:lineRule="auto"/>
              <w:ind w:firstLine="2"/>
              <w:jc w:val="center"/>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Ні</w:t>
            </w:r>
          </w:p>
        </w:tc>
      </w:tr>
      <w:tr w:rsidR="00C1395D" w:rsidRPr="00D836E5" w14:paraId="2BFFACE8" w14:textId="77777777">
        <w:tc>
          <w:tcPr>
            <w:tcW w:w="7653" w:type="dxa"/>
          </w:tcPr>
          <w:p w14:paraId="26D04969" w14:textId="77777777" w:rsidR="00C1395D" w:rsidRPr="00D836E5" w:rsidRDefault="004935DD">
            <w:pPr>
              <w:spacing w:after="0" w:line="240" w:lineRule="auto"/>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Громадяни</w:t>
            </w:r>
          </w:p>
        </w:tc>
        <w:tc>
          <w:tcPr>
            <w:tcW w:w="1209" w:type="dxa"/>
          </w:tcPr>
          <w:p w14:paraId="1F9CFCB7" w14:textId="77777777" w:rsidR="00C1395D" w:rsidRPr="00D836E5" w:rsidRDefault="004935DD">
            <w:pPr>
              <w:spacing w:after="0" w:line="240" w:lineRule="auto"/>
              <w:ind w:firstLine="2"/>
              <w:jc w:val="center"/>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w:t>
            </w:r>
          </w:p>
        </w:tc>
        <w:tc>
          <w:tcPr>
            <w:tcW w:w="1105" w:type="dxa"/>
          </w:tcPr>
          <w:p w14:paraId="6497BB77" w14:textId="77777777" w:rsidR="00C1395D" w:rsidRPr="00D836E5" w:rsidRDefault="00C1395D">
            <w:pPr>
              <w:spacing w:after="0" w:line="240" w:lineRule="auto"/>
              <w:ind w:firstLine="2"/>
              <w:jc w:val="center"/>
              <w:rPr>
                <w:rFonts w:ascii="Times New Roman" w:eastAsia="Times New Roman" w:hAnsi="Times New Roman" w:cs="Times New Roman"/>
                <w:color w:val="000000" w:themeColor="text1"/>
                <w:sz w:val="27"/>
                <w:szCs w:val="27"/>
              </w:rPr>
            </w:pPr>
          </w:p>
        </w:tc>
      </w:tr>
      <w:tr w:rsidR="00C1395D" w:rsidRPr="00D836E5" w14:paraId="00442C75" w14:textId="77777777">
        <w:tc>
          <w:tcPr>
            <w:tcW w:w="7653" w:type="dxa"/>
          </w:tcPr>
          <w:p w14:paraId="0A99109C" w14:textId="77777777" w:rsidR="00C1395D" w:rsidRPr="00D836E5" w:rsidRDefault="004935DD">
            <w:pPr>
              <w:spacing w:after="0" w:line="240" w:lineRule="auto"/>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Держава</w:t>
            </w:r>
          </w:p>
        </w:tc>
        <w:tc>
          <w:tcPr>
            <w:tcW w:w="1209" w:type="dxa"/>
          </w:tcPr>
          <w:p w14:paraId="2D1ED95C" w14:textId="77777777" w:rsidR="00C1395D" w:rsidRPr="00D836E5" w:rsidRDefault="004935DD">
            <w:pPr>
              <w:spacing w:after="0" w:line="240" w:lineRule="auto"/>
              <w:ind w:firstLine="2"/>
              <w:jc w:val="center"/>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w:t>
            </w:r>
          </w:p>
        </w:tc>
        <w:tc>
          <w:tcPr>
            <w:tcW w:w="1105" w:type="dxa"/>
          </w:tcPr>
          <w:p w14:paraId="13856A1A" w14:textId="77777777" w:rsidR="00C1395D" w:rsidRPr="00D836E5" w:rsidRDefault="00C1395D">
            <w:pPr>
              <w:spacing w:after="0" w:line="240" w:lineRule="auto"/>
              <w:ind w:firstLine="2"/>
              <w:jc w:val="center"/>
              <w:rPr>
                <w:rFonts w:ascii="Times New Roman" w:eastAsia="Times New Roman" w:hAnsi="Times New Roman" w:cs="Times New Roman"/>
                <w:color w:val="000000" w:themeColor="text1"/>
                <w:sz w:val="27"/>
                <w:szCs w:val="27"/>
              </w:rPr>
            </w:pPr>
          </w:p>
        </w:tc>
      </w:tr>
      <w:tr w:rsidR="00C1395D" w:rsidRPr="00D836E5" w14:paraId="437000E2" w14:textId="77777777">
        <w:tc>
          <w:tcPr>
            <w:tcW w:w="7653" w:type="dxa"/>
          </w:tcPr>
          <w:p w14:paraId="526A4325" w14:textId="77777777" w:rsidR="00C1395D" w:rsidRPr="00D836E5" w:rsidRDefault="004935DD">
            <w:pPr>
              <w:spacing w:after="0" w:line="240" w:lineRule="auto"/>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Суб’єкти господарювання (у тому числі суб’єкти малого підприємництва)</w:t>
            </w:r>
          </w:p>
        </w:tc>
        <w:tc>
          <w:tcPr>
            <w:tcW w:w="1209" w:type="dxa"/>
          </w:tcPr>
          <w:p w14:paraId="519EB696" w14:textId="77777777" w:rsidR="00C1395D" w:rsidRPr="00D836E5" w:rsidRDefault="004935DD">
            <w:pPr>
              <w:spacing w:after="0" w:line="240" w:lineRule="auto"/>
              <w:ind w:firstLine="2"/>
              <w:jc w:val="center"/>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w:t>
            </w:r>
          </w:p>
        </w:tc>
        <w:tc>
          <w:tcPr>
            <w:tcW w:w="1105" w:type="dxa"/>
          </w:tcPr>
          <w:p w14:paraId="50CF800B" w14:textId="77777777" w:rsidR="00C1395D" w:rsidRPr="00D836E5" w:rsidRDefault="00C1395D">
            <w:pPr>
              <w:spacing w:after="0" w:line="240" w:lineRule="auto"/>
              <w:ind w:firstLine="2"/>
              <w:jc w:val="center"/>
              <w:rPr>
                <w:rFonts w:ascii="Times New Roman" w:eastAsia="Times New Roman" w:hAnsi="Times New Roman" w:cs="Times New Roman"/>
                <w:color w:val="000000" w:themeColor="text1"/>
                <w:sz w:val="27"/>
                <w:szCs w:val="27"/>
              </w:rPr>
            </w:pPr>
          </w:p>
        </w:tc>
      </w:tr>
    </w:tbl>
    <w:p w14:paraId="3ADEC49B" w14:textId="77777777" w:rsidR="00C1395D" w:rsidRPr="00D836E5" w:rsidRDefault="004935DD">
      <w:pPr>
        <w:spacing w:before="120" w:after="0" w:line="240" w:lineRule="auto"/>
        <w:ind w:firstLine="72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Врегулювання зазначених проблемних питань не може бути здійснено за допомогою:</w:t>
      </w:r>
    </w:p>
    <w:p w14:paraId="0F29345F" w14:textId="77777777" w:rsidR="00C1395D" w:rsidRPr="00D836E5" w:rsidRDefault="004935DD">
      <w:pPr>
        <w:spacing w:after="0" w:line="240" w:lineRule="auto"/>
        <w:ind w:firstLine="72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ринкових механізмів, оскільки такі питання регулюються виключно нормативно-правовими актами;</w:t>
      </w:r>
    </w:p>
    <w:p w14:paraId="3ACACD9F" w14:textId="14E9982B" w:rsidR="00C1395D" w:rsidRPr="00D836E5" w:rsidRDefault="00276621">
      <w:pPr>
        <w:spacing w:before="120"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чинн</w:t>
      </w:r>
      <w:r w:rsidR="004935DD" w:rsidRPr="00D836E5">
        <w:rPr>
          <w:rFonts w:ascii="Times New Roman" w:eastAsia="Times New Roman" w:hAnsi="Times New Roman" w:cs="Times New Roman"/>
          <w:color w:val="000000" w:themeColor="text1"/>
          <w:sz w:val="28"/>
          <w:szCs w:val="28"/>
        </w:rPr>
        <w:t xml:space="preserve">их регуляторних актів, оскільки чинним законодавством порушені питання не врегульовані. </w:t>
      </w:r>
    </w:p>
    <w:p w14:paraId="113F0D94"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bookmarkStart w:id="2" w:name="bookmark=id.q5bl0p6eu8a" w:colFirst="0" w:colLast="0"/>
      <w:bookmarkStart w:id="3" w:name="bookmark=id.2u4sftkebhhy" w:colFirst="0" w:colLast="0"/>
      <w:bookmarkStart w:id="4" w:name="bookmark=id.1m89vyxbe90k" w:colFirst="0" w:colLast="0"/>
      <w:bookmarkEnd w:id="2"/>
      <w:bookmarkEnd w:id="3"/>
      <w:bookmarkEnd w:id="4"/>
    </w:p>
    <w:p w14:paraId="3AF89ED0"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7"/>
          <w:szCs w:val="27"/>
        </w:rPr>
      </w:pPr>
      <w:r w:rsidRPr="00D836E5">
        <w:rPr>
          <w:rFonts w:ascii="Times New Roman" w:eastAsia="Times New Roman" w:hAnsi="Times New Roman" w:cs="Times New Roman"/>
          <w:b/>
          <w:bCs/>
          <w:color w:val="000000" w:themeColor="text1"/>
          <w:sz w:val="27"/>
          <w:szCs w:val="27"/>
        </w:rPr>
        <w:t>ІІ. Цілі державного регулювання</w:t>
      </w:r>
    </w:p>
    <w:p w14:paraId="6EF1664E"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p w14:paraId="3DEEA8E2" w14:textId="329DAC55"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Цілями державного регулювання є:</w:t>
      </w:r>
    </w:p>
    <w:p w14:paraId="5FE51869" w14:textId="77777777" w:rsidR="00451336" w:rsidRPr="00D836E5" w:rsidRDefault="004935D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забезпечення </w:t>
      </w:r>
      <w:r w:rsidRPr="00D836E5">
        <w:rPr>
          <w:rFonts w:ascii="Times New Roman" w:hAnsi="Times New Roman" w:cs="Times New Roman"/>
          <w:color w:val="000000" w:themeColor="text1"/>
          <w:sz w:val="28"/>
          <w:szCs w:val="28"/>
          <w:lang w:val="uk-UA"/>
        </w:rPr>
        <w:t xml:space="preserve">прозорих та передбачуваних умов здійснення ліцензування у сфері автомобільних перевезень шляхом узгодження вимог законодавства; </w:t>
      </w:r>
    </w:p>
    <w:p w14:paraId="63824522" w14:textId="56F631E5" w:rsidR="0061454D" w:rsidRPr="00D836E5" w:rsidRDefault="0061454D">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lang w:val="uk-UA"/>
        </w:rPr>
        <w:t xml:space="preserve">виконання міжнародних зобов’язань України відповідно до Рішення Спільного Комітету, створеного </w:t>
      </w:r>
      <w:r w:rsidR="007B0883">
        <w:rPr>
          <w:rFonts w:ascii="Times New Roman" w:eastAsia="Times New Roman" w:hAnsi="Times New Roman" w:cs="Times New Roman"/>
          <w:color w:val="000000" w:themeColor="text1"/>
          <w:sz w:val="28"/>
          <w:szCs w:val="28"/>
          <w:lang w:val="uk-UA"/>
        </w:rPr>
        <w:t>згідно</w:t>
      </w:r>
      <w:r w:rsidRPr="00D836E5">
        <w:rPr>
          <w:rFonts w:ascii="Times New Roman" w:eastAsia="Times New Roman" w:hAnsi="Times New Roman" w:cs="Times New Roman"/>
          <w:color w:val="000000" w:themeColor="text1"/>
          <w:sz w:val="28"/>
          <w:szCs w:val="28"/>
          <w:lang w:val="uk-UA"/>
        </w:rPr>
        <w:t xml:space="preserve"> </w:t>
      </w:r>
      <w:r w:rsidR="007B0883">
        <w:rPr>
          <w:rFonts w:ascii="Times New Roman" w:eastAsia="Times New Roman" w:hAnsi="Times New Roman" w:cs="Times New Roman"/>
          <w:color w:val="000000" w:themeColor="text1"/>
          <w:sz w:val="28"/>
          <w:szCs w:val="28"/>
          <w:lang w:val="uk-UA"/>
        </w:rPr>
        <w:t>з</w:t>
      </w:r>
      <w:r w:rsidRPr="00D836E5">
        <w:rPr>
          <w:rFonts w:ascii="Times New Roman" w:eastAsia="Times New Roman" w:hAnsi="Times New Roman" w:cs="Times New Roman"/>
          <w:color w:val="000000" w:themeColor="text1"/>
          <w:sz w:val="28"/>
          <w:szCs w:val="28"/>
          <w:lang w:val="uk-UA"/>
        </w:rPr>
        <w:t xml:space="preserve"> Угод</w:t>
      </w:r>
      <w:r w:rsidR="007B0883">
        <w:rPr>
          <w:rFonts w:ascii="Times New Roman" w:eastAsia="Times New Roman" w:hAnsi="Times New Roman" w:cs="Times New Roman"/>
          <w:color w:val="000000" w:themeColor="text1"/>
          <w:sz w:val="28"/>
          <w:szCs w:val="28"/>
          <w:lang w:val="uk-UA"/>
        </w:rPr>
        <w:t>ою</w:t>
      </w:r>
      <w:r w:rsidRPr="00D836E5">
        <w:rPr>
          <w:rFonts w:ascii="Times New Roman" w:eastAsia="Times New Roman" w:hAnsi="Times New Roman" w:cs="Times New Roman"/>
          <w:color w:val="000000" w:themeColor="text1"/>
          <w:sz w:val="28"/>
          <w:szCs w:val="28"/>
          <w:lang w:val="uk-UA"/>
        </w:rPr>
        <w:t xml:space="preserve"> між Європейським Союзом та </w:t>
      </w:r>
      <w:r w:rsidRPr="00D836E5">
        <w:rPr>
          <w:rFonts w:ascii="Times New Roman" w:eastAsia="Times New Roman" w:hAnsi="Times New Roman" w:cs="Times New Roman"/>
          <w:color w:val="000000" w:themeColor="text1"/>
          <w:sz w:val="28"/>
          <w:szCs w:val="28"/>
          <w:lang w:val="uk-UA"/>
        </w:rPr>
        <w:lastRenderedPageBreak/>
        <w:t>Україною про вантажні перевезення автомобільним транспортом від 29 червня 2022 року (далі – Угода про вантажні перевезення), від 25 вересня 2025 року № 3/2025 щодо продовження дії Угоди про вантажні перевезення</w:t>
      </w:r>
      <w:r w:rsidR="00810399" w:rsidRPr="00D836E5">
        <w:rPr>
          <w:rFonts w:ascii="Times New Roman" w:eastAsia="Times New Roman" w:hAnsi="Times New Roman" w:cs="Times New Roman"/>
          <w:color w:val="000000" w:themeColor="text1"/>
          <w:sz w:val="28"/>
          <w:szCs w:val="28"/>
          <w:lang w:val="uk-UA"/>
        </w:rPr>
        <w:t>;</w:t>
      </w:r>
    </w:p>
    <w:p w14:paraId="592370B3" w14:textId="77777777" w:rsidR="00EE7479" w:rsidRPr="00EE7479" w:rsidRDefault="00451336" w:rsidP="00EE7479">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D836E5">
        <w:rPr>
          <w:rFonts w:ascii="Times New Roman" w:hAnsi="Times New Roman" w:cs="Times New Roman"/>
          <w:color w:val="000000" w:themeColor="text1"/>
          <w:sz w:val="28"/>
          <w:szCs w:val="28"/>
          <w:lang w:val="uk-UA"/>
        </w:rPr>
        <w:t>забезпечення безпеки перевезень пасажирів шляхом встановлення чітких та узгоджених вимог до проведення щозмінного передрейсового медичного огляду водіїв;</w:t>
      </w:r>
    </w:p>
    <w:p w14:paraId="4422AA80" w14:textId="771E1BF5" w:rsidR="00451336" w:rsidRPr="00EE7479" w:rsidRDefault="00451336" w:rsidP="00EE7479">
      <w:pPr>
        <w:numPr>
          <w:ilvl w:val="0"/>
          <w:numId w:val="3"/>
        </w:numPr>
        <w:pBdr>
          <w:top w:val="nil"/>
          <w:left w:val="nil"/>
          <w:bottom w:val="nil"/>
          <w:right w:val="nil"/>
          <w:between w:val="nil"/>
        </w:pBdr>
        <w:tabs>
          <w:tab w:val="left" w:pos="709"/>
        </w:tabs>
        <w:spacing w:after="0" w:line="240" w:lineRule="auto"/>
        <w:ind w:left="0" w:firstLine="426"/>
        <w:jc w:val="both"/>
        <w:rPr>
          <w:rFonts w:ascii="Times New Roman" w:eastAsia="Times New Roman" w:hAnsi="Times New Roman" w:cs="Times New Roman"/>
          <w:color w:val="000000" w:themeColor="text1"/>
          <w:sz w:val="28"/>
          <w:szCs w:val="28"/>
        </w:rPr>
      </w:pPr>
      <w:r w:rsidRPr="00EE7479">
        <w:rPr>
          <w:rFonts w:ascii="Times New Roman" w:hAnsi="Times New Roman" w:cs="Times New Roman"/>
          <w:color w:val="000000" w:themeColor="text1"/>
          <w:sz w:val="28"/>
          <w:szCs w:val="28"/>
          <w:lang w:val="uk-UA"/>
        </w:rPr>
        <w:t>підвищення рівня безпеки перевезень пасажирів шляхом унеможливлення використання транспортних засобів, конструктивно не призначених для таких перевезень.</w:t>
      </w:r>
    </w:p>
    <w:p w14:paraId="502CE221" w14:textId="1B6C834D" w:rsidR="00C1395D" w:rsidRPr="00D836E5" w:rsidRDefault="00C1395D" w:rsidP="00447613">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color w:val="000000" w:themeColor="text1"/>
          <w:sz w:val="28"/>
          <w:szCs w:val="28"/>
        </w:rPr>
      </w:pPr>
    </w:p>
    <w:p w14:paraId="64EBD98A" w14:textId="77777777" w:rsidR="00C1395D" w:rsidRPr="00D836E5" w:rsidRDefault="004935DD">
      <w:pPr>
        <w:spacing w:after="0" w:line="240" w:lineRule="auto"/>
        <w:ind w:left="72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Разом з тим зазначаємо.</w:t>
      </w:r>
    </w:p>
    <w:p w14:paraId="47055CE6" w14:textId="4271BB80"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Проєкт </w:t>
      </w:r>
      <w:r w:rsidR="00276621" w:rsidRPr="00276621">
        <w:rPr>
          <w:rFonts w:ascii="Times New Roman" w:eastAsia="Times New Roman" w:hAnsi="Times New Roman" w:cs="Times New Roman"/>
          <w:color w:val="000000" w:themeColor="text1"/>
          <w:sz w:val="28"/>
          <w:szCs w:val="28"/>
        </w:rPr>
        <w:t>регуляторного акта</w:t>
      </w:r>
      <w:r w:rsidRPr="00D836E5">
        <w:rPr>
          <w:rFonts w:ascii="Times New Roman" w:eastAsia="Times New Roman" w:hAnsi="Times New Roman" w:cs="Times New Roman"/>
          <w:color w:val="000000" w:themeColor="text1"/>
          <w:sz w:val="28"/>
          <w:szCs w:val="28"/>
        </w:rPr>
        <w:t xml:space="preserve"> розроблено на виконання Закону України від 27 березня 2025 року № 4337-IX “Про внесення змін до Закону України "Про автомобільний транспорт" щодо вдосконалення регулювання ринку послуг з перевезення пасажирів і вантажів автомобільним транспортом”, пункту 1806 плану заходів з виконання Угоди про асоціацію між Україною, з однієї сторони, та Європейським Союзом, </w:t>
      </w:r>
      <w:r w:rsidR="007B0883">
        <w:rPr>
          <w:rFonts w:ascii="Times New Roman" w:eastAsia="Times New Roman" w:hAnsi="Times New Roman" w:cs="Times New Roman"/>
          <w:color w:val="000000" w:themeColor="text1"/>
          <w:sz w:val="28"/>
          <w:szCs w:val="28"/>
          <w:lang w:val="uk-UA"/>
        </w:rPr>
        <w:t>Є</w:t>
      </w:r>
      <w:r w:rsidRPr="00D836E5">
        <w:rPr>
          <w:rFonts w:ascii="Times New Roman" w:eastAsia="Times New Roman" w:hAnsi="Times New Roman" w:cs="Times New Roman"/>
          <w:color w:val="000000" w:themeColor="text1"/>
          <w:sz w:val="28"/>
          <w:szCs w:val="28"/>
        </w:rPr>
        <w:t xml:space="preserve">вропейським </w:t>
      </w:r>
      <w:r w:rsidR="007B0883">
        <w:rPr>
          <w:rFonts w:ascii="Times New Roman" w:eastAsia="Times New Roman" w:hAnsi="Times New Roman" w:cs="Times New Roman"/>
          <w:color w:val="000000" w:themeColor="text1"/>
          <w:sz w:val="28"/>
          <w:szCs w:val="28"/>
          <w:lang w:val="uk-UA"/>
        </w:rPr>
        <w:t>с</w:t>
      </w:r>
      <w:r w:rsidRPr="00D836E5">
        <w:rPr>
          <w:rFonts w:ascii="Times New Roman" w:eastAsia="Times New Roman" w:hAnsi="Times New Roman" w:cs="Times New Roman"/>
          <w:color w:val="000000" w:themeColor="text1"/>
          <w:sz w:val="28"/>
          <w:szCs w:val="28"/>
        </w:rPr>
        <w:t>півтовариством з атомної енергії і їхніми державами-членами, з іншої сторони, затвердженого постановою Кабінету Міністрів України від 25 жовтня 2017 року № 1106.</w:t>
      </w:r>
    </w:p>
    <w:p w14:paraId="33C9AE42" w14:textId="77777777"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Наближення національного законодавства до аcquis ЄС є надзвичайно важливим завданням з кількох ключових причин, особливо в контексті європейської інтеграції, доступу до ринку перевезень і розвитку транспортної галузі.</w:t>
      </w:r>
    </w:p>
    <w:p w14:paraId="5B2EF77C" w14:textId="738FD155"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Предмет правового регулювання проєкту </w:t>
      </w:r>
      <w:r w:rsidR="00276621" w:rsidRPr="00276621">
        <w:rPr>
          <w:rFonts w:ascii="Times New Roman" w:eastAsia="Times New Roman" w:hAnsi="Times New Roman" w:cs="Times New Roman"/>
          <w:color w:val="000000" w:themeColor="text1"/>
          <w:sz w:val="28"/>
          <w:szCs w:val="28"/>
        </w:rPr>
        <w:t>регуляторного акта</w:t>
      </w:r>
      <w:r w:rsidRPr="00D836E5">
        <w:rPr>
          <w:rFonts w:ascii="Times New Roman" w:eastAsia="Times New Roman" w:hAnsi="Times New Roman" w:cs="Times New Roman"/>
          <w:color w:val="000000" w:themeColor="text1"/>
          <w:sz w:val="28"/>
          <w:szCs w:val="28"/>
        </w:rPr>
        <w:t xml:space="preserve"> охоплює міжнародно-правові зобов’язання України у сфері європейської інтеграції, зокрема передбачені статтею 367 Глави 7 «Транспорт» Розділу V «Економічне та галузеве співробітництво» Угоди про асоціацію, відповідно до якої сторони сприяють здійсненню ефективних і безпечних транспортних перевезень, а також Додатком ХХХІІ, що передбачає імплементацію Регламенту (ЄС) № 1071/2009. </w:t>
      </w:r>
    </w:p>
    <w:p w14:paraId="33D94443" w14:textId="6352DCEE"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Крім цього, згідно з рішенням Спільного Комітету, створеного відповідно до Угоди між Європейським Союзом та Україною про вантажні перевезення автомобільним транспортом від 29 червня 2022 року (далі – Угода про вантажні перевезення), від 25 вересня 2025 року № 3/2025 щодо продовження дії Угоди про вантажні перевезення, наступне продовження її дії має бути обумовлене задовільним прогресом у приведенні законодавства України у відповідність </w:t>
      </w:r>
      <w:r w:rsidR="00276621">
        <w:rPr>
          <w:rFonts w:ascii="Times New Roman" w:eastAsia="Times New Roman" w:hAnsi="Times New Roman" w:cs="Times New Roman"/>
          <w:color w:val="000000" w:themeColor="text1"/>
          <w:sz w:val="28"/>
          <w:szCs w:val="28"/>
          <w:lang w:val="uk-UA"/>
        </w:rPr>
        <w:t>до</w:t>
      </w:r>
      <w:r w:rsidRPr="00D836E5">
        <w:rPr>
          <w:rFonts w:ascii="Times New Roman" w:eastAsia="Times New Roman" w:hAnsi="Times New Roman" w:cs="Times New Roman"/>
          <w:color w:val="000000" w:themeColor="text1"/>
          <w:sz w:val="28"/>
          <w:szCs w:val="28"/>
        </w:rPr>
        <w:t xml:space="preserve"> acquis ЄС у сфері вантажних перевезень автомобільним транспортом у строк до 30 листопада 2026 року згідно з додатком до  зазначеного рішення.  Зокрема, додатком передбачено приведення законодавства України у відповідність </w:t>
      </w:r>
      <w:r w:rsidR="00276621">
        <w:rPr>
          <w:rFonts w:ascii="Times New Roman" w:eastAsia="Times New Roman" w:hAnsi="Times New Roman" w:cs="Times New Roman"/>
          <w:color w:val="000000" w:themeColor="text1"/>
          <w:sz w:val="28"/>
          <w:szCs w:val="28"/>
          <w:lang w:val="uk-UA"/>
        </w:rPr>
        <w:t>до</w:t>
      </w:r>
      <w:r w:rsidRPr="00D836E5">
        <w:rPr>
          <w:rFonts w:ascii="Times New Roman" w:eastAsia="Times New Roman" w:hAnsi="Times New Roman" w:cs="Times New Roman"/>
          <w:color w:val="000000" w:themeColor="text1"/>
          <w:sz w:val="28"/>
          <w:szCs w:val="28"/>
        </w:rPr>
        <w:t xml:space="preserve"> Регламенту (ЄС) № 1071/</w:t>
      </w:r>
      <w:r w:rsidRPr="00D836E5">
        <w:rPr>
          <w:color w:val="000000" w:themeColor="text1"/>
        </w:rPr>
        <w:t xml:space="preserve"> </w:t>
      </w:r>
      <w:r w:rsidRPr="00D836E5">
        <w:rPr>
          <w:rFonts w:ascii="Times New Roman" w:eastAsia="Times New Roman" w:hAnsi="Times New Roman" w:cs="Times New Roman"/>
          <w:color w:val="000000" w:themeColor="text1"/>
          <w:sz w:val="28"/>
          <w:szCs w:val="28"/>
        </w:rPr>
        <w:t xml:space="preserve">2009 та створення електронного національного реєстру автомобільних перевізників з урахуванням Рішення 2009/992/ЄС.  </w:t>
      </w:r>
    </w:p>
    <w:p w14:paraId="2F71A09E" w14:textId="77777777"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lastRenderedPageBreak/>
        <w:t>Регламент (ЄС) № 1071/2009 встановлює вимоги щодо допуску до діяльності з автомобільних перевезень, які базуються на умовах вільної чесної конкуренції та є спільними для всіх держав-членів ЄС.</w:t>
      </w:r>
    </w:p>
    <w:p w14:paraId="352BAC69" w14:textId="77777777"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Регламент Комісії (EU) № 2016/403 доповнює Регламент (ЄС) № 1071/2009 в частині визначення переліку порушень вимог законодавства, які впливають на ділову репутацію автомобільного перевізника, його менеджера (управителя) з перевезень та можуть призвести до втрати бездоганної ділової репутації, що є однією з вимог Ліцензійних умов на провадження господарської діяльності з автомобільних перевезень.</w:t>
      </w:r>
    </w:p>
    <w:p w14:paraId="6781F7E8" w14:textId="77777777"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Регламент (ЄС) № 1072/2009 визначає спільні правила доступу до міжнародного ринку автомобільних перевезень вантажів у межах Європейського Союзу та базується на вимогах щодо допуску до автомобільних перевезень, передбачених Регламентом (ЄС) № 1071/2009.</w:t>
      </w:r>
    </w:p>
    <w:p w14:paraId="00106F3A" w14:textId="77777777" w:rsidR="00C1395D" w:rsidRPr="00D836E5" w:rsidRDefault="004935DD">
      <w:pPr>
        <w:spacing w:line="240" w:lineRule="auto"/>
        <w:ind w:right="7" w:firstLine="708"/>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Імплементація регламентів (ЄС) № 1071/2009, 2016/403, 1072/2009, а також Рішення (EU) № 2024/773 є критично важливими для України. Це сприятиме гармонізації національного законодавства із стандартами ЄС у сфері автомобільних перевезень, забезпечить рівні та прозорі умови конкуренції (усуваючи "сірі" практики), підвищить безпеку на автомобільному транспорті та покращить професійні стандарти автомобільних перевізників.</w:t>
      </w:r>
    </w:p>
    <w:p w14:paraId="1187C5C9" w14:textId="77777777" w:rsidR="00C1395D" w:rsidRPr="00D836E5" w:rsidRDefault="004935DD">
      <w:pPr>
        <w:spacing w:line="240" w:lineRule="auto"/>
        <w:ind w:right="-20" w:firstLine="566"/>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Імплементація зазначених актів acquis ЄС є необхідним кроком для побудови сучасного, безпечного та конкурентоспроможного ринку автомобільних перевезень в Україні, а також для покращення умов здійснення автомобільних перевезень та якості послуг на внутрішньому ринку, що сприятиме посиленню позицій українських автомобільних перевізників на міжнародному ринку послуг автомобільних перевезень.</w:t>
      </w:r>
    </w:p>
    <w:p w14:paraId="20BB6EF7"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p w14:paraId="519CAAAD"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7"/>
          <w:szCs w:val="27"/>
        </w:rPr>
      </w:pPr>
      <w:r w:rsidRPr="00D836E5">
        <w:rPr>
          <w:rFonts w:ascii="Times New Roman" w:eastAsia="Times New Roman" w:hAnsi="Times New Roman" w:cs="Times New Roman"/>
          <w:b/>
          <w:bCs/>
          <w:color w:val="000000" w:themeColor="text1"/>
          <w:sz w:val="27"/>
          <w:szCs w:val="27"/>
        </w:rPr>
        <w:t>ІІІ. Визначення та оцінка альтернативних способів досягнення цілей</w:t>
      </w:r>
    </w:p>
    <w:p w14:paraId="024C9847"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p w14:paraId="4F7A7EB5"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 xml:space="preserve">1. Визначення альтернативних способів </w:t>
      </w:r>
    </w:p>
    <w:p w14:paraId="295BD853"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542"/>
      </w:tblGrid>
      <w:tr w:rsidR="00C1395D" w:rsidRPr="00D836E5" w14:paraId="5BBF18EA" w14:textId="77777777">
        <w:tc>
          <w:tcPr>
            <w:tcW w:w="2518" w:type="dxa"/>
            <w:tcBorders>
              <w:top w:val="single" w:sz="4" w:space="0" w:color="000000"/>
              <w:left w:val="single" w:sz="4" w:space="0" w:color="000000"/>
              <w:bottom w:val="single" w:sz="4" w:space="0" w:color="000000"/>
              <w:right w:val="single" w:sz="4" w:space="0" w:color="000000"/>
            </w:tcBorders>
            <w:vAlign w:val="center"/>
          </w:tcPr>
          <w:p w14:paraId="4386A83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Вид альтернативи</w:t>
            </w:r>
          </w:p>
        </w:tc>
        <w:tc>
          <w:tcPr>
            <w:tcW w:w="7542" w:type="dxa"/>
            <w:tcBorders>
              <w:top w:val="single" w:sz="4" w:space="0" w:color="000000"/>
              <w:left w:val="single" w:sz="4" w:space="0" w:color="000000"/>
              <w:bottom w:val="single" w:sz="4" w:space="0" w:color="000000"/>
              <w:right w:val="single" w:sz="4" w:space="0" w:color="000000"/>
            </w:tcBorders>
            <w:vAlign w:val="center"/>
          </w:tcPr>
          <w:p w14:paraId="1FF02B70"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Опис альтернативи</w:t>
            </w:r>
          </w:p>
        </w:tc>
      </w:tr>
      <w:tr w:rsidR="00C1395D" w:rsidRPr="00D836E5" w14:paraId="49CB1BB2" w14:textId="77777777">
        <w:tc>
          <w:tcPr>
            <w:tcW w:w="2518" w:type="dxa"/>
            <w:tcBorders>
              <w:top w:val="single" w:sz="4" w:space="0" w:color="000000"/>
              <w:left w:val="single" w:sz="4" w:space="0" w:color="000000"/>
              <w:bottom w:val="single" w:sz="4" w:space="0" w:color="000000"/>
              <w:right w:val="single" w:sz="4" w:space="0" w:color="000000"/>
            </w:tcBorders>
          </w:tcPr>
          <w:p w14:paraId="4D2BAFC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20047A22"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7542" w:type="dxa"/>
            <w:tcBorders>
              <w:top w:val="single" w:sz="4" w:space="0" w:color="000000"/>
              <w:left w:val="single" w:sz="4" w:space="0" w:color="000000"/>
              <w:bottom w:val="single" w:sz="4" w:space="0" w:color="000000"/>
              <w:right w:val="single" w:sz="4" w:space="0" w:color="000000"/>
            </w:tcBorders>
          </w:tcPr>
          <w:p w14:paraId="66CE2D56"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Залишення чинного регулювання без змін</w:t>
            </w:r>
          </w:p>
          <w:p w14:paraId="0EAE24EC" w14:textId="77777777" w:rsidR="00C1395D" w:rsidRPr="00D836E5" w:rsidRDefault="004935DD">
            <w:pPr>
              <w:spacing w:after="120" w:line="240" w:lineRule="auto"/>
              <w:ind w:firstLine="56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Такий спосіб не забезпечує досягнення цілей державного регулювання щодо: забезпечення належного рівня безпеки та якості надання адміністративних послуг; удосконалення процедури отримання ліцензій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створення рівних умов конкуренції; гармонізація умов конкурентоспроможності перевезень; імплементації основних </w:t>
            </w:r>
            <w:r w:rsidRPr="00D836E5">
              <w:rPr>
                <w:rFonts w:ascii="Times New Roman" w:eastAsia="Times New Roman" w:hAnsi="Times New Roman" w:cs="Times New Roman"/>
                <w:color w:val="000000" w:themeColor="text1"/>
                <w:sz w:val="24"/>
                <w:szCs w:val="24"/>
              </w:rPr>
              <w:lastRenderedPageBreak/>
              <w:t>положень регламентів (ЄС) № 1071/2009, 2016/403, 1072/2009, а також Рішення (EU) № 2024/773.</w:t>
            </w:r>
          </w:p>
        </w:tc>
      </w:tr>
      <w:tr w:rsidR="00C1395D" w:rsidRPr="00D836E5" w14:paraId="73B9DEE0" w14:textId="77777777">
        <w:tc>
          <w:tcPr>
            <w:tcW w:w="2518" w:type="dxa"/>
            <w:tcBorders>
              <w:top w:val="single" w:sz="4" w:space="0" w:color="000000"/>
              <w:left w:val="single" w:sz="4" w:space="0" w:color="000000"/>
              <w:bottom w:val="single" w:sz="4" w:space="0" w:color="000000"/>
              <w:right w:val="single" w:sz="4" w:space="0" w:color="000000"/>
            </w:tcBorders>
          </w:tcPr>
          <w:p w14:paraId="0FF24AB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Альтернатива 2</w:t>
            </w:r>
          </w:p>
          <w:p w14:paraId="5D291A28"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7542" w:type="dxa"/>
            <w:tcBorders>
              <w:top w:val="single" w:sz="4" w:space="0" w:color="000000"/>
              <w:left w:val="single" w:sz="4" w:space="0" w:color="000000"/>
              <w:bottom w:val="single" w:sz="4" w:space="0" w:color="000000"/>
              <w:right w:val="single" w:sz="4" w:space="0" w:color="000000"/>
            </w:tcBorders>
          </w:tcPr>
          <w:p w14:paraId="0CDD5BE8"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   Прийняття регуляторного акта</w:t>
            </w:r>
          </w:p>
          <w:p w14:paraId="231B91EC" w14:textId="77777777" w:rsidR="00C1395D" w:rsidRPr="00D836E5" w:rsidRDefault="004935DD">
            <w:pPr>
              <w:spacing w:after="120" w:line="240" w:lineRule="auto"/>
              <w:ind w:firstLine="56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Запропонований спосіб вирішення зазначених проблем є найбільш доцільним, оскільки дозволить забезпечення належного рівня безпеки та якості надання адміністративних послуг; удосконалення процедури отримання ліцензій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створення рівних умов конкуренції; гармонізація умов конкурентоспроможності перевезень; імплементації основних положень регламентів (ЄС) № 1071/2009, 2016/403, 1072/2009, а також Рішення (EU) № 2024/773 є критично важливими для України.</w:t>
            </w:r>
          </w:p>
        </w:tc>
      </w:tr>
      <w:tr w:rsidR="00C1395D" w:rsidRPr="00D836E5" w14:paraId="6EBBF372" w14:textId="77777777">
        <w:tc>
          <w:tcPr>
            <w:tcW w:w="2518" w:type="dxa"/>
            <w:tcBorders>
              <w:top w:val="single" w:sz="4" w:space="0" w:color="000000"/>
              <w:left w:val="single" w:sz="4" w:space="0" w:color="000000"/>
              <w:bottom w:val="single" w:sz="4" w:space="0" w:color="000000"/>
              <w:right w:val="single" w:sz="4" w:space="0" w:color="000000"/>
            </w:tcBorders>
          </w:tcPr>
          <w:p w14:paraId="3CA836E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3</w:t>
            </w:r>
          </w:p>
        </w:tc>
        <w:tc>
          <w:tcPr>
            <w:tcW w:w="7542" w:type="dxa"/>
            <w:tcBorders>
              <w:top w:val="single" w:sz="4" w:space="0" w:color="000000"/>
              <w:left w:val="single" w:sz="4" w:space="0" w:color="000000"/>
              <w:bottom w:val="single" w:sz="4" w:space="0" w:color="000000"/>
              <w:right w:val="single" w:sz="4" w:space="0" w:color="000000"/>
            </w:tcBorders>
          </w:tcPr>
          <w:p w14:paraId="1C4F1BC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Прийняття регуляторного акта з врахування зауважень суб’єктів господарювання в частині непроведення щозмінного передрейсового медичного огляду водіїв та провадження господарської діяльності з використанням автобусах та легкових автомобілях, переобладнаних з вантажних транспортних засобів.</w:t>
            </w:r>
          </w:p>
          <w:p w14:paraId="21E87ACE" w14:textId="77777777" w:rsidR="00C1395D" w:rsidRPr="00D836E5" w:rsidRDefault="004935DD">
            <w:pPr>
              <w:spacing w:after="120" w:line="240" w:lineRule="auto"/>
              <w:ind w:firstLine="56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Запропонований спосіб вирішення зазначених проблем забезпечує часткове досягнення цілей державного регулювання, оскільки невідповідність Ліцензійних умов та Положення 65/80 не буде врегульована, а аварійність на автобусах та легкових автомобілях, переобладнаних з вантажних транспортних засобів жодним чином не вплине на зменшення показників смертності та травмованості пасажирів.</w:t>
            </w:r>
          </w:p>
        </w:tc>
      </w:tr>
    </w:tbl>
    <w:p w14:paraId="3B77489C"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p w14:paraId="6A296D99"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2. Оцінка обраних альтернативних способів досягнення цілей</w:t>
      </w:r>
    </w:p>
    <w:p w14:paraId="525E7A1F"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7"/>
          <w:szCs w:val="27"/>
          <w:u w:val="single"/>
        </w:rPr>
      </w:pPr>
      <w:r w:rsidRPr="00D836E5">
        <w:rPr>
          <w:rFonts w:ascii="Times New Roman" w:eastAsia="Times New Roman" w:hAnsi="Times New Roman" w:cs="Times New Roman"/>
          <w:color w:val="000000" w:themeColor="text1"/>
          <w:sz w:val="27"/>
          <w:szCs w:val="27"/>
          <w:u w:val="single"/>
        </w:rPr>
        <w:t>Оцінка впливу на сферу інтересів держави:</w:t>
      </w:r>
    </w:p>
    <w:p w14:paraId="0D7FD48D"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tbl>
      <w:tblPr>
        <w:tblStyle w:val="a7"/>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3969"/>
        <w:gridCol w:w="3432"/>
      </w:tblGrid>
      <w:tr w:rsidR="00C1395D" w:rsidRPr="00D836E5" w14:paraId="63F90DC4" w14:textId="77777777">
        <w:tc>
          <w:tcPr>
            <w:tcW w:w="2664" w:type="dxa"/>
            <w:tcBorders>
              <w:top w:val="single" w:sz="4" w:space="0" w:color="000000"/>
              <w:left w:val="single" w:sz="4" w:space="0" w:color="000000"/>
              <w:bottom w:val="single" w:sz="4" w:space="0" w:color="000000"/>
              <w:right w:val="single" w:sz="4" w:space="0" w:color="000000"/>
            </w:tcBorders>
            <w:vAlign w:val="center"/>
          </w:tcPr>
          <w:p w14:paraId="7C09DE2A" w14:textId="77777777" w:rsidR="00C1395D" w:rsidRPr="00D836E5" w:rsidRDefault="004935DD">
            <w:pPr>
              <w:spacing w:after="0" w:line="240" w:lineRule="auto"/>
              <w:ind w:firstLine="34"/>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Вид альтернативи</w:t>
            </w:r>
          </w:p>
        </w:tc>
        <w:tc>
          <w:tcPr>
            <w:tcW w:w="3969" w:type="dxa"/>
            <w:tcBorders>
              <w:top w:val="single" w:sz="4" w:space="0" w:color="000000"/>
              <w:left w:val="single" w:sz="4" w:space="0" w:color="000000"/>
              <w:bottom w:val="single" w:sz="4" w:space="0" w:color="000000"/>
              <w:right w:val="single" w:sz="4" w:space="0" w:color="000000"/>
            </w:tcBorders>
            <w:vAlign w:val="center"/>
          </w:tcPr>
          <w:p w14:paraId="219CF343"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w:t>
            </w:r>
          </w:p>
        </w:tc>
        <w:tc>
          <w:tcPr>
            <w:tcW w:w="3432" w:type="dxa"/>
            <w:tcBorders>
              <w:top w:val="single" w:sz="4" w:space="0" w:color="000000"/>
              <w:left w:val="single" w:sz="4" w:space="0" w:color="000000"/>
              <w:bottom w:val="single" w:sz="4" w:space="0" w:color="000000"/>
              <w:right w:val="single" w:sz="4" w:space="0" w:color="000000"/>
            </w:tcBorders>
            <w:vAlign w:val="center"/>
          </w:tcPr>
          <w:p w14:paraId="1D2D0A83"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w:t>
            </w:r>
          </w:p>
        </w:tc>
      </w:tr>
      <w:tr w:rsidR="00C1395D" w:rsidRPr="00D836E5" w14:paraId="7603142C" w14:textId="77777777">
        <w:tc>
          <w:tcPr>
            <w:tcW w:w="2664" w:type="dxa"/>
            <w:tcBorders>
              <w:top w:val="single" w:sz="4" w:space="0" w:color="000000"/>
              <w:left w:val="single" w:sz="4" w:space="0" w:color="000000"/>
              <w:bottom w:val="single" w:sz="4" w:space="0" w:color="000000"/>
              <w:right w:val="single" w:sz="4" w:space="0" w:color="000000"/>
            </w:tcBorders>
          </w:tcPr>
          <w:p w14:paraId="649211A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52BC6B17"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2165445F" w14:textId="77777777" w:rsidR="00C1395D" w:rsidRPr="00D836E5" w:rsidRDefault="004935DD">
            <w:pPr>
              <w:spacing w:after="0" w:line="240" w:lineRule="auto"/>
              <w:jc w:val="both"/>
              <w:rPr>
                <w:color w:val="000000" w:themeColor="text1"/>
              </w:rPr>
            </w:pPr>
            <w:r w:rsidRPr="00D836E5">
              <w:rPr>
                <w:rFonts w:ascii="Times New Roman" w:eastAsia="Times New Roman" w:hAnsi="Times New Roman" w:cs="Times New Roman"/>
                <w:color w:val="000000" w:themeColor="text1"/>
                <w:sz w:val="24"/>
                <w:szCs w:val="24"/>
              </w:rPr>
              <w:t>Відсутні.</w:t>
            </w:r>
            <w:r w:rsidRPr="00D836E5">
              <w:rPr>
                <w:color w:val="000000" w:themeColor="text1"/>
              </w:rPr>
              <w:t xml:space="preserve"> </w:t>
            </w:r>
          </w:p>
          <w:p w14:paraId="44FCC36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є</w:t>
            </w:r>
          </w:p>
          <w:p w14:paraId="2FE05C6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неприйнятною, оскільки не</w:t>
            </w:r>
          </w:p>
          <w:p w14:paraId="4D4567B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забезпечує досягнення</w:t>
            </w:r>
          </w:p>
          <w:p w14:paraId="7AA85C7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поставленої мети.</w:t>
            </w:r>
          </w:p>
        </w:tc>
        <w:tc>
          <w:tcPr>
            <w:tcW w:w="3432" w:type="dxa"/>
            <w:tcBorders>
              <w:top w:val="single" w:sz="4" w:space="0" w:color="000000"/>
              <w:left w:val="single" w:sz="4" w:space="0" w:color="000000"/>
              <w:bottom w:val="single" w:sz="4" w:space="0" w:color="000000"/>
              <w:right w:val="single" w:sz="4" w:space="0" w:color="000000"/>
            </w:tcBorders>
          </w:tcPr>
          <w:p w14:paraId="27F17AD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Втрати держави пов’язані насамперед із втратою позитивної репутації України як транспортної держави, зокрема у разі не імплементації регламентів ЄС та з відсутністю надходжень до бюджету коштів від отримання ліцензій.</w:t>
            </w:r>
          </w:p>
        </w:tc>
      </w:tr>
      <w:tr w:rsidR="00C1395D" w:rsidRPr="00D836E5" w14:paraId="505768BB" w14:textId="77777777">
        <w:tc>
          <w:tcPr>
            <w:tcW w:w="2664" w:type="dxa"/>
            <w:tcBorders>
              <w:top w:val="single" w:sz="4" w:space="0" w:color="000000"/>
              <w:left w:val="single" w:sz="4" w:space="0" w:color="000000"/>
              <w:bottom w:val="single" w:sz="4" w:space="0" w:color="000000"/>
              <w:right w:val="single" w:sz="4" w:space="0" w:color="000000"/>
            </w:tcBorders>
          </w:tcPr>
          <w:p w14:paraId="6F29DC6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2</w:t>
            </w:r>
          </w:p>
          <w:p w14:paraId="33F98EDF"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07EADC0E"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Дотримання Україною зобов’язань регламентів ЄС (ЄС) № 1071/2009, 2016/403, 1072/2009, а також Рішення (EU) № 2024/773.</w:t>
            </w:r>
          </w:p>
          <w:p w14:paraId="5808ACC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Задоволення потреб суспільства й економіки шляхом вдосконалення системи ліцензування на </w:t>
            </w:r>
            <w:r w:rsidRPr="00D836E5">
              <w:rPr>
                <w:rFonts w:ascii="Times New Roman" w:eastAsia="Times New Roman" w:hAnsi="Times New Roman" w:cs="Times New Roman"/>
                <w:color w:val="000000" w:themeColor="text1"/>
                <w:sz w:val="24"/>
                <w:szCs w:val="24"/>
              </w:rPr>
              <w:lastRenderedPageBreak/>
              <w:t xml:space="preserve">автомобільному транспорті з метою встановлення єдиних вимог до доступу до ринку автомобільних перевезень в Україні та Європейському союзі. </w:t>
            </w:r>
          </w:p>
        </w:tc>
        <w:tc>
          <w:tcPr>
            <w:tcW w:w="3432" w:type="dxa"/>
            <w:tcBorders>
              <w:top w:val="single" w:sz="4" w:space="0" w:color="000000"/>
              <w:left w:val="single" w:sz="4" w:space="0" w:color="000000"/>
              <w:bottom w:val="single" w:sz="4" w:space="0" w:color="000000"/>
              <w:right w:val="single" w:sz="4" w:space="0" w:color="000000"/>
            </w:tcBorders>
          </w:tcPr>
          <w:p w14:paraId="5FD9F24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 xml:space="preserve">Бюджетні витрати на адміністрування регулювання для суб’єктів великого,  середнього, малого та мікро підприємництва, виконання заходів, пов’язаних з реалізацією проєкту буде </w:t>
            </w:r>
            <w:r w:rsidRPr="00D836E5">
              <w:rPr>
                <w:rFonts w:ascii="Times New Roman" w:eastAsia="Times New Roman" w:hAnsi="Times New Roman" w:cs="Times New Roman"/>
                <w:color w:val="000000" w:themeColor="text1"/>
                <w:sz w:val="24"/>
                <w:szCs w:val="24"/>
              </w:rPr>
              <w:lastRenderedPageBreak/>
              <w:t>здійснено в межах граничної чисельності працівників Державної служби України з безпеки на транспорті:</w:t>
            </w:r>
          </w:p>
          <w:p w14:paraId="376C2694" w14:textId="2459E5E3" w:rsidR="00C1395D" w:rsidRPr="00E36D32" w:rsidRDefault="004935DD" w:rsidP="00E36D32">
            <w:pPr>
              <w:pStyle w:val="afc"/>
              <w:widowControl w:val="0"/>
              <w:numPr>
                <w:ilvl w:val="0"/>
                <w:numId w:val="3"/>
              </w:numPr>
              <w:spacing w:before="6" w:after="0" w:line="240" w:lineRule="auto"/>
              <w:ind w:left="19" w:hanging="28"/>
              <w:jc w:val="both"/>
              <w:rPr>
                <w:rFonts w:ascii="Times New Roman" w:eastAsia="Times New Roman" w:hAnsi="Times New Roman" w:cs="Times New Roman"/>
                <w:color w:val="000000" w:themeColor="text1"/>
                <w:sz w:val="24"/>
                <w:szCs w:val="24"/>
              </w:rPr>
            </w:pPr>
            <w:r w:rsidRPr="00E36D32">
              <w:rPr>
                <w:rFonts w:ascii="Times New Roman" w:eastAsia="Times New Roman" w:hAnsi="Times New Roman" w:cs="Times New Roman"/>
                <w:color w:val="000000" w:themeColor="text1"/>
                <w:sz w:val="24"/>
                <w:szCs w:val="24"/>
              </w:rPr>
              <w:t>облік суб’єкта господарювання, що перебуває у сфері</w:t>
            </w:r>
            <w:r w:rsidR="00E36D32" w:rsidRPr="00E36D32">
              <w:rPr>
                <w:rFonts w:ascii="Times New Roman" w:eastAsia="Times New Roman" w:hAnsi="Times New Roman" w:cs="Times New Roman"/>
                <w:color w:val="000000" w:themeColor="text1"/>
                <w:sz w:val="24"/>
                <w:szCs w:val="24"/>
                <w:lang w:val="uk-UA"/>
              </w:rPr>
              <w:t xml:space="preserve"> </w:t>
            </w:r>
            <w:r w:rsidRPr="00E36D32">
              <w:rPr>
                <w:rFonts w:ascii="Times New Roman" w:eastAsia="Times New Roman" w:hAnsi="Times New Roman" w:cs="Times New Roman"/>
                <w:color w:val="000000" w:themeColor="text1"/>
                <w:sz w:val="24"/>
                <w:szCs w:val="24"/>
              </w:rPr>
              <w:t>регулювання;</w:t>
            </w:r>
          </w:p>
          <w:p w14:paraId="4B10D754" w14:textId="6FC597C4"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r w:rsidR="00E36D32">
              <w:rPr>
                <w:rFonts w:ascii="Times New Roman" w:eastAsia="Times New Roman" w:hAnsi="Times New Roman" w:cs="Times New Roman"/>
                <w:color w:val="000000" w:themeColor="text1"/>
                <w:sz w:val="24"/>
                <w:szCs w:val="24"/>
                <w:lang w:val="uk-UA"/>
              </w:rPr>
              <w:t xml:space="preserve"> </w:t>
            </w:r>
            <w:r w:rsidRPr="00D836E5">
              <w:rPr>
                <w:rFonts w:ascii="Times New Roman" w:eastAsia="Times New Roman" w:hAnsi="Times New Roman" w:cs="Times New Roman"/>
                <w:color w:val="000000" w:themeColor="text1"/>
                <w:sz w:val="24"/>
                <w:szCs w:val="24"/>
              </w:rPr>
              <w:t>адміністрування Ліцензійного реєстру;</w:t>
            </w:r>
          </w:p>
          <w:p w14:paraId="60218A01" w14:textId="303AFD3B"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r w:rsidR="00E36D32">
              <w:rPr>
                <w:rFonts w:ascii="Times New Roman" w:eastAsia="Times New Roman" w:hAnsi="Times New Roman" w:cs="Times New Roman"/>
                <w:color w:val="000000" w:themeColor="text1"/>
                <w:sz w:val="24"/>
                <w:szCs w:val="24"/>
                <w:lang w:val="uk-UA"/>
              </w:rPr>
              <w:t xml:space="preserve"> </w:t>
            </w:r>
            <w:r w:rsidRPr="00D836E5">
              <w:rPr>
                <w:rFonts w:ascii="Times New Roman" w:eastAsia="Times New Roman" w:hAnsi="Times New Roman" w:cs="Times New Roman"/>
                <w:color w:val="000000" w:themeColor="text1"/>
                <w:sz w:val="24"/>
                <w:szCs w:val="24"/>
              </w:rPr>
              <w:t xml:space="preserve">опрацювання в межах компетенції </w:t>
            </w:r>
            <w:r w:rsidR="00E36D32">
              <w:rPr>
                <w:rFonts w:ascii="Times New Roman" w:eastAsia="Times New Roman" w:hAnsi="Times New Roman" w:cs="Times New Roman"/>
                <w:color w:val="000000" w:themeColor="text1"/>
                <w:sz w:val="24"/>
                <w:szCs w:val="24"/>
                <w:lang w:val="uk-UA"/>
              </w:rPr>
              <w:t>У</w:t>
            </w:r>
            <w:r w:rsidRPr="00D836E5">
              <w:rPr>
                <w:rFonts w:ascii="Times New Roman" w:eastAsia="Times New Roman" w:hAnsi="Times New Roman" w:cs="Times New Roman"/>
                <w:color w:val="000000" w:themeColor="text1"/>
                <w:sz w:val="24"/>
                <w:szCs w:val="24"/>
              </w:rPr>
              <w:t>кртрансбезпекою послуг щодо подання документів ліцензіатами до системи ЄКІС.</w:t>
            </w:r>
          </w:p>
          <w:p w14:paraId="01B8361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бюджетних витрат щодо суб'єктів великого та середнього підприємництва становить 105 752,44 грн, та щодо суб'єктів господарювання малого та мікропідприємництва становить 9 628 667,94 грн, що в загальній сумі бюджетні витрати щодо 58 083 ліцензіатів становить </w:t>
            </w:r>
            <w:r w:rsidRPr="00D836E5">
              <w:rPr>
                <w:rFonts w:ascii="Times New Roman" w:eastAsia="Times New Roman" w:hAnsi="Times New Roman" w:cs="Times New Roman"/>
                <w:color w:val="000000" w:themeColor="text1"/>
                <w:sz w:val="24"/>
                <w:szCs w:val="24"/>
              </w:rPr>
              <w:br/>
              <w:t>9 734 420,38 грн</w:t>
            </w:r>
          </w:p>
          <w:p w14:paraId="12FEB44B"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r>
      <w:tr w:rsidR="00C1395D" w:rsidRPr="00D836E5" w14:paraId="406961E0" w14:textId="77777777">
        <w:tc>
          <w:tcPr>
            <w:tcW w:w="2664" w:type="dxa"/>
            <w:tcBorders>
              <w:top w:val="single" w:sz="4" w:space="0" w:color="000000"/>
              <w:left w:val="single" w:sz="4" w:space="0" w:color="000000"/>
              <w:bottom w:val="single" w:sz="4" w:space="0" w:color="000000"/>
              <w:right w:val="single" w:sz="4" w:space="0" w:color="000000"/>
            </w:tcBorders>
          </w:tcPr>
          <w:p w14:paraId="4459A35A"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Альтернатива 3</w:t>
            </w:r>
          </w:p>
        </w:tc>
        <w:tc>
          <w:tcPr>
            <w:tcW w:w="3969" w:type="dxa"/>
            <w:tcBorders>
              <w:top w:val="single" w:sz="4" w:space="0" w:color="000000"/>
              <w:left w:val="single" w:sz="4" w:space="0" w:color="000000"/>
              <w:bottom w:val="single" w:sz="4" w:space="0" w:color="000000"/>
              <w:right w:val="single" w:sz="4" w:space="0" w:color="000000"/>
            </w:tcBorders>
          </w:tcPr>
          <w:p w14:paraId="3DDC903B"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Дотримання Україною зобов’язань регламентів ЄС (ЄС) № 1071/2009, 2016/403, 1072/2009, а також Рішення (EU) № 2024/773.</w:t>
            </w:r>
          </w:p>
          <w:p w14:paraId="51960DC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Але залишається невідповідність Ліцензійних умов та Положення 65/80 та продовження провадження господарської діяльності з використанням автобусів та легкових автомобілів, переобладнаних з вантажних транспортних засобів що не впливає зменшення показників смертності та травмованості пасажирів.</w:t>
            </w:r>
          </w:p>
        </w:tc>
        <w:tc>
          <w:tcPr>
            <w:tcW w:w="3432" w:type="dxa"/>
            <w:tcBorders>
              <w:top w:val="single" w:sz="4" w:space="0" w:color="000000"/>
              <w:left w:val="single" w:sz="4" w:space="0" w:color="000000"/>
              <w:bottom w:val="single" w:sz="4" w:space="0" w:color="000000"/>
              <w:right w:val="single" w:sz="4" w:space="0" w:color="000000"/>
            </w:tcBorders>
          </w:tcPr>
          <w:p w14:paraId="049BB68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Бюджетні витрати на адміністрування регулювання для суб’єктів великого,  середнього, малого та мікро підприємництва, виконання заходів, пов’язаних з реалізацією проєкту буде здійснено в межах граничної чисельності працівників Державної служби України з безпеки на транспорті:</w:t>
            </w:r>
          </w:p>
          <w:p w14:paraId="64B54E93" w14:textId="603B4FEC"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r w:rsidR="00E36D32">
              <w:rPr>
                <w:rFonts w:ascii="Times New Roman" w:eastAsia="Times New Roman" w:hAnsi="Times New Roman" w:cs="Times New Roman"/>
                <w:color w:val="000000" w:themeColor="text1"/>
                <w:sz w:val="24"/>
                <w:szCs w:val="24"/>
                <w:lang w:val="uk-UA"/>
              </w:rPr>
              <w:t xml:space="preserve"> </w:t>
            </w:r>
            <w:r w:rsidRPr="00D836E5">
              <w:rPr>
                <w:rFonts w:ascii="Times New Roman" w:eastAsia="Times New Roman" w:hAnsi="Times New Roman" w:cs="Times New Roman"/>
                <w:color w:val="000000" w:themeColor="text1"/>
                <w:sz w:val="24"/>
                <w:szCs w:val="24"/>
              </w:rPr>
              <w:t>облік суб’єкта господарювання, що перебуває у сфері регулювання;</w:t>
            </w:r>
          </w:p>
          <w:p w14:paraId="1A9443D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-адміністрування Ліцензійного реєстру;</w:t>
            </w:r>
          </w:p>
          <w:p w14:paraId="44FB0178" w14:textId="6171A7B2"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r w:rsidR="00E36D32">
              <w:rPr>
                <w:rFonts w:ascii="Times New Roman" w:eastAsia="Times New Roman" w:hAnsi="Times New Roman" w:cs="Times New Roman"/>
                <w:color w:val="000000" w:themeColor="text1"/>
                <w:sz w:val="24"/>
                <w:szCs w:val="24"/>
                <w:lang w:val="uk-UA"/>
              </w:rPr>
              <w:t xml:space="preserve"> </w:t>
            </w:r>
            <w:r w:rsidRPr="00D836E5">
              <w:rPr>
                <w:rFonts w:ascii="Times New Roman" w:eastAsia="Times New Roman" w:hAnsi="Times New Roman" w:cs="Times New Roman"/>
                <w:color w:val="000000" w:themeColor="text1"/>
                <w:sz w:val="24"/>
                <w:szCs w:val="24"/>
              </w:rPr>
              <w:t>опрацювання в межах компетенції Укртрансбезпекою послуг щодо подання документів ліцензіатами до системи ЄКІС.</w:t>
            </w:r>
          </w:p>
          <w:p w14:paraId="6C74302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 xml:space="preserve">Загальна сума бюджетних витрат щодо суб'єктів великого та середнього підприємництва становить 105 752,44 грн, та щодо суб'єктів господарювання малого та мікропідприємництва становить 9 628 667,94 грн, що в загальній сумі бюджетні витрати щодо 58 083 ліцензіатів становить </w:t>
            </w:r>
            <w:r w:rsidRPr="00D836E5">
              <w:rPr>
                <w:rFonts w:ascii="Times New Roman" w:eastAsia="Times New Roman" w:hAnsi="Times New Roman" w:cs="Times New Roman"/>
                <w:color w:val="000000" w:themeColor="text1"/>
                <w:sz w:val="24"/>
                <w:szCs w:val="24"/>
              </w:rPr>
              <w:br/>
              <w:t>9 734 420,38 грн</w:t>
            </w:r>
          </w:p>
        </w:tc>
      </w:tr>
    </w:tbl>
    <w:p w14:paraId="25DCB04F"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p w14:paraId="1E6489B0"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Оцінка впливу на сферу інтересів громадян:</w:t>
      </w:r>
    </w:p>
    <w:p w14:paraId="1202E741"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tbl>
      <w:tblPr>
        <w:tblStyle w:val="a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3472"/>
        <w:gridCol w:w="4140"/>
      </w:tblGrid>
      <w:tr w:rsidR="00C1395D" w:rsidRPr="00D836E5" w14:paraId="4C60364C" w14:textId="77777777">
        <w:tc>
          <w:tcPr>
            <w:tcW w:w="2448" w:type="dxa"/>
            <w:tcBorders>
              <w:top w:val="single" w:sz="4" w:space="0" w:color="000000"/>
              <w:left w:val="single" w:sz="4" w:space="0" w:color="000000"/>
              <w:bottom w:val="single" w:sz="4" w:space="0" w:color="000000"/>
              <w:right w:val="single" w:sz="4" w:space="0" w:color="000000"/>
            </w:tcBorders>
            <w:vAlign w:val="center"/>
          </w:tcPr>
          <w:p w14:paraId="146E5293"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Вид альтернативи</w:t>
            </w:r>
          </w:p>
        </w:tc>
        <w:tc>
          <w:tcPr>
            <w:tcW w:w="3472" w:type="dxa"/>
            <w:tcBorders>
              <w:top w:val="single" w:sz="4" w:space="0" w:color="000000"/>
              <w:left w:val="single" w:sz="4" w:space="0" w:color="000000"/>
              <w:bottom w:val="single" w:sz="4" w:space="0" w:color="000000"/>
              <w:right w:val="single" w:sz="4" w:space="0" w:color="000000"/>
            </w:tcBorders>
            <w:vAlign w:val="center"/>
          </w:tcPr>
          <w:p w14:paraId="6762A073"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w:t>
            </w:r>
          </w:p>
        </w:tc>
        <w:tc>
          <w:tcPr>
            <w:tcW w:w="4140" w:type="dxa"/>
            <w:tcBorders>
              <w:top w:val="single" w:sz="4" w:space="0" w:color="000000"/>
              <w:left w:val="single" w:sz="4" w:space="0" w:color="000000"/>
              <w:bottom w:val="single" w:sz="4" w:space="0" w:color="000000"/>
              <w:right w:val="single" w:sz="4" w:space="0" w:color="000000"/>
            </w:tcBorders>
            <w:vAlign w:val="center"/>
          </w:tcPr>
          <w:p w14:paraId="4DB24DD1"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w:t>
            </w:r>
          </w:p>
        </w:tc>
      </w:tr>
      <w:tr w:rsidR="00C1395D" w:rsidRPr="00D836E5" w14:paraId="09E46367" w14:textId="77777777">
        <w:tc>
          <w:tcPr>
            <w:tcW w:w="2448" w:type="dxa"/>
            <w:tcBorders>
              <w:top w:val="single" w:sz="4" w:space="0" w:color="000000"/>
              <w:left w:val="single" w:sz="4" w:space="0" w:color="000000"/>
              <w:bottom w:val="single" w:sz="4" w:space="0" w:color="000000"/>
              <w:right w:val="single" w:sz="4" w:space="0" w:color="000000"/>
            </w:tcBorders>
          </w:tcPr>
          <w:p w14:paraId="220FE69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570EE92E"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472" w:type="dxa"/>
            <w:tcBorders>
              <w:top w:val="single" w:sz="4" w:space="0" w:color="000000"/>
              <w:left w:val="single" w:sz="4" w:space="0" w:color="000000"/>
              <w:bottom w:val="single" w:sz="4" w:space="0" w:color="000000"/>
              <w:right w:val="single" w:sz="4" w:space="0" w:color="000000"/>
            </w:tcBorders>
          </w:tcPr>
          <w:p w14:paraId="721462D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Відсутні.</w:t>
            </w:r>
          </w:p>
        </w:tc>
        <w:tc>
          <w:tcPr>
            <w:tcW w:w="4140" w:type="dxa"/>
            <w:tcBorders>
              <w:top w:val="single" w:sz="4" w:space="0" w:color="000000"/>
              <w:left w:val="single" w:sz="4" w:space="0" w:color="000000"/>
              <w:bottom w:val="single" w:sz="4" w:space="0" w:color="000000"/>
              <w:right w:val="single" w:sz="4" w:space="0" w:color="000000"/>
            </w:tcBorders>
          </w:tcPr>
          <w:p w14:paraId="13220B1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Витрати, пов’язані з відсутністю актуальної інформації про автомобільних перевізників, незадоволення якістю надання послуг. </w:t>
            </w:r>
          </w:p>
          <w:p w14:paraId="1C0F16A4"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r>
      <w:tr w:rsidR="00C1395D" w:rsidRPr="00D836E5" w14:paraId="5B53252B" w14:textId="77777777">
        <w:tc>
          <w:tcPr>
            <w:tcW w:w="2448" w:type="dxa"/>
            <w:tcBorders>
              <w:top w:val="single" w:sz="4" w:space="0" w:color="000000"/>
              <w:left w:val="single" w:sz="4" w:space="0" w:color="000000"/>
              <w:bottom w:val="single" w:sz="4" w:space="0" w:color="000000"/>
              <w:right w:val="single" w:sz="4" w:space="0" w:color="000000"/>
            </w:tcBorders>
          </w:tcPr>
          <w:p w14:paraId="19C6276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2</w:t>
            </w:r>
          </w:p>
          <w:p w14:paraId="61E1A095"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472" w:type="dxa"/>
            <w:tcBorders>
              <w:top w:val="single" w:sz="4" w:space="0" w:color="000000"/>
              <w:left w:val="single" w:sz="4" w:space="0" w:color="000000"/>
              <w:bottom w:val="single" w:sz="4" w:space="0" w:color="000000"/>
              <w:right w:val="single" w:sz="4" w:space="0" w:color="000000"/>
            </w:tcBorders>
          </w:tcPr>
          <w:p w14:paraId="27DA66F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Отримання необхідної інформації, забезпечення доступу до більщ безпечних та якісних послуг з автомобільних перевезень. </w:t>
            </w:r>
          </w:p>
          <w:p w14:paraId="00AE0993"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Забезпечення робочими місцями менеджерів (управителів) для громадян, які пройшли відповідне навчання, здали іспит та отримали свідоцтво професійної компетентності.</w:t>
            </w:r>
          </w:p>
        </w:tc>
        <w:tc>
          <w:tcPr>
            <w:tcW w:w="4140" w:type="dxa"/>
            <w:tcBorders>
              <w:top w:val="single" w:sz="4" w:space="0" w:color="000000"/>
              <w:left w:val="single" w:sz="4" w:space="0" w:color="000000"/>
              <w:bottom w:val="single" w:sz="4" w:space="0" w:color="000000"/>
              <w:right w:val="single" w:sz="4" w:space="0" w:color="000000"/>
            </w:tcBorders>
          </w:tcPr>
          <w:p w14:paraId="2FB20413"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Реалізація не потребуватиме додаткових матеріальних та інших витрат з боку громадян, крім тих громадян (менеджерів (управителів)), які виявлять бажання пройти відповідне навчання, здати іспит та отримати свідоцтво професійної компетентності.</w:t>
            </w:r>
          </w:p>
        </w:tc>
      </w:tr>
      <w:tr w:rsidR="00C1395D" w:rsidRPr="00D836E5" w14:paraId="10C10324" w14:textId="77777777">
        <w:tc>
          <w:tcPr>
            <w:tcW w:w="2448" w:type="dxa"/>
            <w:tcBorders>
              <w:top w:val="single" w:sz="4" w:space="0" w:color="000000"/>
              <w:left w:val="single" w:sz="4" w:space="0" w:color="000000"/>
              <w:bottom w:val="single" w:sz="4" w:space="0" w:color="000000"/>
              <w:right w:val="single" w:sz="4" w:space="0" w:color="000000"/>
            </w:tcBorders>
          </w:tcPr>
          <w:p w14:paraId="1FC5C6EA"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3</w:t>
            </w:r>
          </w:p>
        </w:tc>
        <w:tc>
          <w:tcPr>
            <w:tcW w:w="3472" w:type="dxa"/>
            <w:tcBorders>
              <w:top w:val="single" w:sz="4" w:space="0" w:color="000000"/>
              <w:left w:val="single" w:sz="4" w:space="0" w:color="000000"/>
              <w:bottom w:val="single" w:sz="4" w:space="0" w:color="000000"/>
              <w:right w:val="single" w:sz="4" w:space="0" w:color="000000"/>
            </w:tcBorders>
          </w:tcPr>
          <w:p w14:paraId="016CCA8A"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Відсутні.</w:t>
            </w:r>
            <w:r w:rsidRPr="00D836E5">
              <w:rPr>
                <w:rFonts w:ascii="Times New Roman" w:eastAsia="Times New Roman" w:hAnsi="Times New Roman" w:cs="Times New Roman"/>
                <w:color w:val="000000" w:themeColor="text1"/>
                <w:sz w:val="24"/>
                <w:szCs w:val="24"/>
              </w:rPr>
              <w:br/>
              <w:t>Питання безпеки перевезень пасажирів  ліцензіатами залишаються не до кінця врегульованими.</w:t>
            </w:r>
          </w:p>
        </w:tc>
        <w:tc>
          <w:tcPr>
            <w:tcW w:w="4140" w:type="dxa"/>
            <w:tcBorders>
              <w:top w:val="single" w:sz="4" w:space="0" w:color="000000"/>
              <w:left w:val="single" w:sz="4" w:space="0" w:color="000000"/>
              <w:bottom w:val="single" w:sz="4" w:space="0" w:color="000000"/>
              <w:right w:val="single" w:sz="4" w:space="0" w:color="000000"/>
            </w:tcBorders>
          </w:tcPr>
          <w:p w14:paraId="45A2C73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 громадян пов’язані з високою ймовірністю аварійності і як наслідок витратами на медичні послуги.</w:t>
            </w:r>
          </w:p>
        </w:tc>
      </w:tr>
    </w:tbl>
    <w:p w14:paraId="57A23493"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p w14:paraId="04C7C399"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color w:val="000000" w:themeColor="text1"/>
          <w:sz w:val="27"/>
          <w:szCs w:val="27"/>
        </w:rPr>
        <w:t>Оцінка впливу на сферу інтересів суб’єктів господарювання*:</w:t>
      </w:r>
    </w:p>
    <w:p w14:paraId="7EA77009"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7"/>
          <w:szCs w:val="27"/>
        </w:rPr>
      </w:pPr>
    </w:p>
    <w:tbl>
      <w:tblPr>
        <w:tblStyle w:val="a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276"/>
        <w:gridCol w:w="1418"/>
        <w:gridCol w:w="1275"/>
        <w:gridCol w:w="1418"/>
        <w:gridCol w:w="1730"/>
      </w:tblGrid>
      <w:tr w:rsidR="00C1395D" w:rsidRPr="00D836E5" w14:paraId="264065ED" w14:textId="77777777">
        <w:tc>
          <w:tcPr>
            <w:tcW w:w="2943" w:type="dxa"/>
          </w:tcPr>
          <w:p w14:paraId="788216F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Показник</w:t>
            </w:r>
          </w:p>
        </w:tc>
        <w:tc>
          <w:tcPr>
            <w:tcW w:w="1276" w:type="dxa"/>
          </w:tcPr>
          <w:p w14:paraId="31B7A16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Великі*</w:t>
            </w:r>
          </w:p>
        </w:tc>
        <w:tc>
          <w:tcPr>
            <w:tcW w:w="1418" w:type="dxa"/>
          </w:tcPr>
          <w:p w14:paraId="6CB8A62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Середні*</w:t>
            </w:r>
          </w:p>
        </w:tc>
        <w:tc>
          <w:tcPr>
            <w:tcW w:w="1275" w:type="dxa"/>
          </w:tcPr>
          <w:p w14:paraId="02CAA13A"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Малі*</w:t>
            </w:r>
          </w:p>
        </w:tc>
        <w:tc>
          <w:tcPr>
            <w:tcW w:w="1418" w:type="dxa"/>
          </w:tcPr>
          <w:p w14:paraId="3297E226"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Мікро*</w:t>
            </w:r>
          </w:p>
        </w:tc>
        <w:tc>
          <w:tcPr>
            <w:tcW w:w="1730" w:type="dxa"/>
          </w:tcPr>
          <w:p w14:paraId="07CB888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Разом*</w:t>
            </w:r>
          </w:p>
        </w:tc>
      </w:tr>
      <w:tr w:rsidR="00C1395D" w:rsidRPr="00D836E5" w14:paraId="38E1593B" w14:textId="77777777">
        <w:tc>
          <w:tcPr>
            <w:tcW w:w="2943" w:type="dxa"/>
          </w:tcPr>
          <w:p w14:paraId="0F92FD4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Кількість суб'єктів господарювання, що підпадають під дію регулювання, одиниць</w:t>
            </w:r>
          </w:p>
        </w:tc>
        <w:tc>
          <w:tcPr>
            <w:tcW w:w="1276" w:type="dxa"/>
            <w:vAlign w:val="center"/>
          </w:tcPr>
          <w:p w14:paraId="150A7D62" w14:textId="4DD1101E"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35</w:t>
            </w:r>
          </w:p>
        </w:tc>
        <w:tc>
          <w:tcPr>
            <w:tcW w:w="1418" w:type="dxa"/>
            <w:vAlign w:val="center"/>
          </w:tcPr>
          <w:p w14:paraId="4E78D91D" w14:textId="68641FAB"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596</w:t>
            </w:r>
          </w:p>
        </w:tc>
        <w:tc>
          <w:tcPr>
            <w:tcW w:w="1275" w:type="dxa"/>
            <w:vAlign w:val="center"/>
          </w:tcPr>
          <w:p w14:paraId="0D2E1670" w14:textId="77777777"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8 060</w:t>
            </w:r>
          </w:p>
        </w:tc>
        <w:tc>
          <w:tcPr>
            <w:tcW w:w="1418" w:type="dxa"/>
            <w:vAlign w:val="center"/>
          </w:tcPr>
          <w:p w14:paraId="3C1F858E" w14:textId="77777777"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49 392</w:t>
            </w:r>
          </w:p>
        </w:tc>
        <w:tc>
          <w:tcPr>
            <w:tcW w:w="1730" w:type="dxa"/>
            <w:vAlign w:val="center"/>
          </w:tcPr>
          <w:p w14:paraId="20535B46" w14:textId="77777777"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58 083</w:t>
            </w:r>
          </w:p>
        </w:tc>
      </w:tr>
      <w:tr w:rsidR="00C1395D" w:rsidRPr="00D836E5" w14:paraId="3DD55372" w14:textId="77777777">
        <w:tc>
          <w:tcPr>
            <w:tcW w:w="2943" w:type="dxa"/>
          </w:tcPr>
          <w:p w14:paraId="38290D3E"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Питома вага групи у загальній кількості, відсотків (%)</w:t>
            </w:r>
          </w:p>
        </w:tc>
        <w:tc>
          <w:tcPr>
            <w:tcW w:w="1276" w:type="dxa"/>
            <w:vAlign w:val="center"/>
          </w:tcPr>
          <w:p w14:paraId="19EDD114" w14:textId="641FDBFB"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0,06</w:t>
            </w:r>
          </w:p>
        </w:tc>
        <w:tc>
          <w:tcPr>
            <w:tcW w:w="1418" w:type="dxa"/>
            <w:vAlign w:val="center"/>
          </w:tcPr>
          <w:p w14:paraId="537A9FAA" w14:textId="35470580"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1,03</w:t>
            </w:r>
          </w:p>
        </w:tc>
        <w:tc>
          <w:tcPr>
            <w:tcW w:w="1275" w:type="dxa"/>
            <w:vAlign w:val="center"/>
          </w:tcPr>
          <w:p w14:paraId="224C2DD4" w14:textId="77777777"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13,87</w:t>
            </w:r>
          </w:p>
        </w:tc>
        <w:tc>
          <w:tcPr>
            <w:tcW w:w="1418" w:type="dxa"/>
            <w:vAlign w:val="center"/>
          </w:tcPr>
          <w:p w14:paraId="5F86D529" w14:textId="77777777"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85,04</w:t>
            </w:r>
          </w:p>
        </w:tc>
        <w:tc>
          <w:tcPr>
            <w:tcW w:w="1730" w:type="dxa"/>
            <w:vAlign w:val="center"/>
          </w:tcPr>
          <w:p w14:paraId="52AC7A1C" w14:textId="77777777" w:rsidR="00C1395D" w:rsidRPr="00D836E5" w:rsidRDefault="004935DD" w:rsidP="008312E8">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100</w:t>
            </w:r>
          </w:p>
        </w:tc>
      </w:tr>
    </w:tbl>
    <w:p w14:paraId="3BEF1CFF" w14:textId="77777777" w:rsidR="00C1395D" w:rsidRPr="00D836E5" w:rsidRDefault="00C1395D">
      <w:pPr>
        <w:spacing w:after="0" w:line="240" w:lineRule="auto"/>
        <w:ind w:left="769"/>
        <w:jc w:val="both"/>
        <w:rPr>
          <w:rFonts w:ascii="Times New Roman" w:eastAsia="Times New Roman" w:hAnsi="Times New Roman" w:cs="Times New Roman"/>
          <w:color w:val="000000" w:themeColor="text1"/>
          <w:sz w:val="27"/>
          <w:szCs w:val="27"/>
        </w:rPr>
      </w:pPr>
    </w:p>
    <w:p w14:paraId="5F3841A5" w14:textId="77777777" w:rsidR="00C1395D" w:rsidRPr="00D836E5" w:rsidRDefault="004935DD">
      <w:pPr>
        <w:spacing w:after="0" w:line="240" w:lineRule="auto"/>
        <w:ind w:left="76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7"/>
          <w:szCs w:val="27"/>
        </w:rPr>
        <w:t>*За інформацією Укртрансбез</w:t>
      </w:r>
      <w:r w:rsidRPr="00D836E5">
        <w:rPr>
          <w:rFonts w:ascii="Times New Roman" w:eastAsia="Times New Roman" w:hAnsi="Times New Roman" w:cs="Times New Roman"/>
          <w:color w:val="000000" w:themeColor="text1"/>
          <w:sz w:val="28"/>
          <w:szCs w:val="28"/>
        </w:rPr>
        <w:t>пеки з ліцензійного реєстру.</w:t>
      </w:r>
    </w:p>
    <w:p w14:paraId="0C3B3D12" w14:textId="77777777" w:rsidR="00C1395D" w:rsidRPr="00D836E5" w:rsidRDefault="004935DD">
      <w:pPr>
        <w:spacing w:after="0" w:line="240" w:lineRule="auto"/>
        <w:jc w:val="both"/>
        <w:rPr>
          <w:rFonts w:ascii="Times New Roman" w:eastAsia="Times New Roman" w:hAnsi="Times New Roman" w:cs="Times New Roman"/>
          <w:color w:val="000000" w:themeColor="text1"/>
          <w:sz w:val="27"/>
          <w:szCs w:val="27"/>
        </w:rPr>
      </w:pPr>
      <w:r w:rsidRPr="00D836E5">
        <w:rPr>
          <w:rFonts w:ascii="Times New Roman" w:eastAsia="Times New Roman" w:hAnsi="Times New Roman" w:cs="Times New Roman"/>
          <w:i/>
          <w:iCs/>
          <w:color w:val="000000" w:themeColor="text1"/>
          <w:sz w:val="27"/>
          <w:szCs w:val="27"/>
        </w:rPr>
        <w:t xml:space="preserve">Показники розміру суб'єктів господарювання визначається з урахуванням кількості автомобільних транспортних засобів, які використовуються такими суб'єктами господарювання  для провадження виду господарської діяльності. </w:t>
      </w:r>
      <w:r w:rsidRPr="00D836E5">
        <w:rPr>
          <w:rFonts w:ascii="Times New Roman" w:eastAsia="Times New Roman" w:hAnsi="Times New Roman" w:cs="Times New Roman"/>
          <w:color w:val="000000" w:themeColor="text1"/>
          <w:sz w:val="27"/>
          <w:szCs w:val="27"/>
        </w:rPr>
        <w:t xml:space="preserve"> </w:t>
      </w:r>
    </w:p>
    <w:p w14:paraId="57A2A51E" w14:textId="77777777" w:rsidR="00C1395D" w:rsidRPr="00D836E5" w:rsidRDefault="00C1395D">
      <w:pPr>
        <w:spacing w:after="0" w:line="240" w:lineRule="auto"/>
        <w:jc w:val="both"/>
        <w:rPr>
          <w:rFonts w:ascii="Times New Roman" w:eastAsia="Times New Roman" w:hAnsi="Times New Roman" w:cs="Times New Roman"/>
          <w:i/>
          <w:iCs/>
          <w:color w:val="000000" w:themeColor="text1"/>
          <w:sz w:val="27"/>
          <w:szCs w:val="27"/>
        </w:rPr>
      </w:pPr>
    </w:p>
    <w:tbl>
      <w:tblPr>
        <w:tblStyle w:val="aa"/>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3945"/>
        <w:gridCol w:w="3431"/>
      </w:tblGrid>
      <w:tr w:rsidR="00C1395D" w:rsidRPr="00D836E5" w14:paraId="796DDAD1" w14:textId="77777777">
        <w:tc>
          <w:tcPr>
            <w:tcW w:w="2718" w:type="dxa"/>
            <w:tcBorders>
              <w:top w:val="single" w:sz="4" w:space="0" w:color="000000"/>
              <w:left w:val="single" w:sz="4" w:space="0" w:color="000000"/>
              <w:bottom w:val="single" w:sz="4" w:space="0" w:color="000000"/>
              <w:right w:val="single" w:sz="4" w:space="0" w:color="000000"/>
            </w:tcBorders>
            <w:vAlign w:val="center"/>
          </w:tcPr>
          <w:p w14:paraId="15A557FA"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Вид альтернативи</w:t>
            </w:r>
          </w:p>
        </w:tc>
        <w:tc>
          <w:tcPr>
            <w:tcW w:w="3945" w:type="dxa"/>
            <w:tcBorders>
              <w:top w:val="single" w:sz="4" w:space="0" w:color="000000"/>
              <w:left w:val="single" w:sz="4" w:space="0" w:color="000000"/>
              <w:bottom w:val="single" w:sz="4" w:space="0" w:color="000000"/>
              <w:right w:val="single" w:sz="4" w:space="0" w:color="000000"/>
            </w:tcBorders>
            <w:vAlign w:val="center"/>
          </w:tcPr>
          <w:p w14:paraId="032CD0C4"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w:t>
            </w:r>
          </w:p>
        </w:tc>
        <w:tc>
          <w:tcPr>
            <w:tcW w:w="3431" w:type="dxa"/>
            <w:tcBorders>
              <w:top w:val="single" w:sz="4" w:space="0" w:color="000000"/>
              <w:left w:val="single" w:sz="4" w:space="0" w:color="000000"/>
              <w:bottom w:val="single" w:sz="4" w:space="0" w:color="000000"/>
              <w:right w:val="single" w:sz="4" w:space="0" w:color="000000"/>
            </w:tcBorders>
            <w:vAlign w:val="center"/>
          </w:tcPr>
          <w:p w14:paraId="6951927E"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w:t>
            </w:r>
          </w:p>
        </w:tc>
      </w:tr>
      <w:tr w:rsidR="00C1395D" w:rsidRPr="00D836E5" w14:paraId="613E8C91" w14:textId="77777777">
        <w:tc>
          <w:tcPr>
            <w:tcW w:w="2718" w:type="dxa"/>
            <w:tcBorders>
              <w:top w:val="single" w:sz="4" w:space="0" w:color="000000"/>
              <w:left w:val="single" w:sz="4" w:space="0" w:color="000000"/>
              <w:bottom w:val="single" w:sz="4" w:space="0" w:color="000000"/>
              <w:right w:val="single" w:sz="4" w:space="0" w:color="000000"/>
            </w:tcBorders>
          </w:tcPr>
          <w:p w14:paraId="06707C1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24562580"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945" w:type="dxa"/>
            <w:tcBorders>
              <w:top w:val="single" w:sz="4" w:space="0" w:color="000000"/>
              <w:left w:val="single" w:sz="4" w:space="0" w:color="000000"/>
              <w:bottom w:val="single" w:sz="4" w:space="0" w:color="000000"/>
              <w:right w:val="single" w:sz="4" w:space="0" w:color="000000"/>
            </w:tcBorders>
          </w:tcPr>
          <w:p w14:paraId="17E9657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Ситуація залишиться на існуючому рівні </w:t>
            </w:r>
          </w:p>
          <w:p w14:paraId="6FE7128C"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431" w:type="dxa"/>
            <w:tcBorders>
              <w:top w:val="single" w:sz="4" w:space="0" w:color="000000"/>
              <w:left w:val="single" w:sz="4" w:space="0" w:color="000000"/>
              <w:bottom w:val="single" w:sz="4" w:space="0" w:color="000000"/>
              <w:right w:val="single" w:sz="4" w:space="0" w:color="000000"/>
            </w:tcBorders>
          </w:tcPr>
          <w:p w14:paraId="0EBF702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Додаткові витрати для відповідності правилам ЄС при здійсненні перевезень, витрати на пошук інформації та додаткових матеріалів, зниження конкурентоспроможності.</w:t>
            </w:r>
          </w:p>
        </w:tc>
      </w:tr>
      <w:tr w:rsidR="00C1395D" w:rsidRPr="00D836E5" w14:paraId="5102A314" w14:textId="77777777">
        <w:tc>
          <w:tcPr>
            <w:tcW w:w="2718" w:type="dxa"/>
            <w:tcBorders>
              <w:top w:val="single" w:sz="4" w:space="0" w:color="000000"/>
              <w:left w:val="single" w:sz="4" w:space="0" w:color="000000"/>
              <w:bottom w:val="single" w:sz="4" w:space="0" w:color="000000"/>
              <w:right w:val="single" w:sz="4" w:space="0" w:color="000000"/>
            </w:tcBorders>
          </w:tcPr>
          <w:p w14:paraId="37A36EF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2</w:t>
            </w:r>
          </w:p>
          <w:p w14:paraId="13E3EC58"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945" w:type="dxa"/>
            <w:tcBorders>
              <w:top w:val="single" w:sz="4" w:space="0" w:color="000000"/>
              <w:left w:val="single" w:sz="4" w:space="0" w:color="000000"/>
              <w:bottom w:val="single" w:sz="4" w:space="0" w:color="000000"/>
              <w:right w:val="single" w:sz="4" w:space="0" w:color="000000"/>
            </w:tcBorders>
          </w:tcPr>
          <w:p w14:paraId="29EEA8D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здійснюють міжнародні перевезення пасажирів та вантажів - збереження позицій на загальноєвропейському ринку перевезень за дозвільними документами Європейської Конференції Міністрів Транспорту, збереження наявних робочих місць та створення нових, збільшення доходів автомобільних перевізників.</w:t>
            </w:r>
          </w:p>
          <w:p w14:paraId="43CEF9E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здійснюють внутрішні перевезення пасажирів, небезпечних вантажів та небезпечних відходів – спрощення процедури отримання ліцензії, зменшення вартості страхових послуг, удосконалені та більш чіткі ліцензійні умови.</w:t>
            </w:r>
          </w:p>
        </w:tc>
        <w:tc>
          <w:tcPr>
            <w:tcW w:w="3431" w:type="dxa"/>
            <w:tcBorders>
              <w:top w:val="single" w:sz="4" w:space="0" w:color="000000"/>
              <w:left w:val="single" w:sz="4" w:space="0" w:color="000000"/>
              <w:bottom w:val="single" w:sz="4" w:space="0" w:color="000000"/>
              <w:right w:val="single" w:sz="4" w:space="0" w:color="000000"/>
            </w:tcBorders>
          </w:tcPr>
          <w:p w14:paraId="76569BB6"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Передбачаються витрати для ліцензіатів (суб'єктів господарювання великого, середнього, малого та мікро підприємництва):</w:t>
            </w:r>
          </w:p>
          <w:p w14:paraId="73A0922B" w14:textId="4218CE16" w:rsidR="00C1395D" w:rsidRPr="00D836E5" w:rsidRDefault="004935DD">
            <w:pPr>
              <w:numPr>
                <w:ilvl w:val="0"/>
                <w:numId w:val="2"/>
              </w:numPr>
              <w:spacing w:after="0" w:line="240" w:lineRule="auto"/>
              <w:ind w:left="0" w:firstLine="0"/>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процедури отримання первинної інформації про вимоги регулювання</w:t>
            </w:r>
            <w:r w:rsidR="00826C4E">
              <w:rPr>
                <w:rFonts w:ascii="Times New Roman" w:eastAsia="Times New Roman" w:hAnsi="Times New Roman" w:cs="Times New Roman"/>
                <w:color w:val="000000" w:themeColor="text1"/>
                <w:sz w:val="24"/>
                <w:szCs w:val="24"/>
                <w:lang w:val="uk-UA"/>
              </w:rPr>
              <w:t>;</w:t>
            </w:r>
          </w:p>
          <w:p w14:paraId="721481F7" w14:textId="2C75E682"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на укладання цивільно-правових або трудових договорів з менеджером (управителем) з перевезень</w:t>
            </w:r>
            <w:r w:rsidR="00826C4E">
              <w:rPr>
                <w:rFonts w:ascii="Times New Roman" w:eastAsia="Times New Roman" w:hAnsi="Times New Roman" w:cs="Times New Roman"/>
                <w:color w:val="000000" w:themeColor="text1"/>
                <w:sz w:val="24"/>
                <w:szCs w:val="24"/>
                <w:lang w:val="uk-UA"/>
              </w:rPr>
              <w:t>;</w:t>
            </w:r>
          </w:p>
          <w:p w14:paraId="17CAD4CC" w14:textId="6FBFCF05"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для ліцензіатів, які надають послуги в частині необхідності отримання свідоцтва професійної компетентності кожного призначеного менеджера (управителя) з перевезень та свідоцтв про підтвердження професійної компетентності водіїв</w:t>
            </w:r>
            <w:r w:rsidR="00826C4E">
              <w:rPr>
                <w:rFonts w:ascii="Times New Roman" w:eastAsia="Times New Roman" w:hAnsi="Times New Roman" w:cs="Times New Roman"/>
                <w:color w:val="000000" w:themeColor="text1"/>
                <w:sz w:val="24"/>
                <w:szCs w:val="24"/>
                <w:lang w:val="uk-UA"/>
              </w:rPr>
              <w:t>;</w:t>
            </w:r>
          </w:p>
          <w:p w14:paraId="5B525785" w14:textId="50BCA2D6"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внесення та подання відомостей та підтвердних документів до ліцензійних справ згідно з пунктом 2 проєкту постанови</w:t>
            </w:r>
            <w:r w:rsidR="00826C4E">
              <w:rPr>
                <w:rFonts w:ascii="Times New Roman" w:eastAsia="Times New Roman" w:hAnsi="Times New Roman" w:cs="Times New Roman"/>
                <w:color w:val="000000" w:themeColor="text1"/>
                <w:sz w:val="24"/>
                <w:szCs w:val="24"/>
                <w:lang w:val="uk-UA"/>
              </w:rPr>
              <w:t>;</w:t>
            </w:r>
          </w:p>
          <w:p w14:paraId="00F4791D" w14:textId="3E5EAA6B"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lastRenderedPageBreak/>
              <w:t>- витрати щодо подання відомостей про кваліфікації працівників автоперевезення</w:t>
            </w:r>
            <w:r w:rsidR="00826C4E">
              <w:rPr>
                <w:rFonts w:ascii="Times New Roman" w:eastAsia="Times New Roman" w:hAnsi="Times New Roman" w:cs="Times New Roman"/>
                <w:color w:val="000000" w:themeColor="text1"/>
                <w:sz w:val="24"/>
                <w:szCs w:val="24"/>
                <w:lang w:val="uk-UA"/>
              </w:rPr>
              <w:t>;</w:t>
            </w:r>
          </w:p>
          <w:p w14:paraId="3DD70150" w14:textId="4633700E"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подання відомостей призначеного менеджера (управителем) з перевезень</w:t>
            </w:r>
            <w:r w:rsidR="00826C4E">
              <w:rPr>
                <w:rFonts w:ascii="Times New Roman" w:eastAsia="Times New Roman" w:hAnsi="Times New Roman" w:cs="Times New Roman"/>
                <w:color w:val="000000" w:themeColor="text1"/>
                <w:sz w:val="24"/>
                <w:szCs w:val="24"/>
                <w:lang w:val="uk-UA"/>
              </w:rPr>
              <w:t>;</w:t>
            </w:r>
          </w:p>
          <w:p w14:paraId="7C5A213E" w14:textId="2C2FF0BE"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повідомлення про підтвердження належного фінансового стану</w:t>
            </w:r>
            <w:r w:rsidR="00826C4E">
              <w:rPr>
                <w:rFonts w:ascii="Times New Roman" w:eastAsia="Times New Roman" w:hAnsi="Times New Roman" w:cs="Times New Roman"/>
                <w:color w:val="000000" w:themeColor="text1"/>
                <w:sz w:val="24"/>
                <w:szCs w:val="24"/>
                <w:lang w:val="uk-UA"/>
              </w:rPr>
              <w:t>;</w:t>
            </w:r>
          </w:p>
          <w:p w14:paraId="28BA424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витрати пов’язані із зберіганням та оновленням документів ліцензійних справ</w:t>
            </w:r>
          </w:p>
          <w:p w14:paraId="0AC2BDA4" w14:textId="03B14A0E" w:rsidR="00C1395D" w:rsidRPr="00D836E5" w:rsidRDefault="004935DD" w:rsidP="009D1CD9">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витрат суб'єктів господарювання малого та мікропідприємництва становить </w:t>
            </w:r>
            <w:r w:rsidR="001D3BC5" w:rsidRPr="00D836E5">
              <w:rPr>
                <w:rFonts w:ascii="Times New Roman" w:eastAsia="Times New Roman" w:hAnsi="Times New Roman" w:cs="Times New Roman"/>
                <w:color w:val="000000" w:themeColor="text1"/>
                <w:sz w:val="24"/>
                <w:szCs w:val="24"/>
                <w:lang w:val="uk-UA"/>
              </w:rPr>
              <w:t>462 109 903,80 грн</w:t>
            </w:r>
            <w:r w:rsidR="009D1CD9" w:rsidRPr="00D836E5">
              <w:rPr>
                <w:rFonts w:ascii="Times New Roman" w:eastAsia="Times New Roman" w:hAnsi="Times New Roman" w:cs="Times New Roman"/>
                <w:color w:val="000000" w:themeColor="text1"/>
                <w:sz w:val="24"/>
                <w:szCs w:val="24"/>
                <w:lang w:val="uk-UA"/>
              </w:rPr>
              <w:t xml:space="preserve">, </w:t>
            </w:r>
            <w:r w:rsidRPr="00D836E5">
              <w:rPr>
                <w:rFonts w:ascii="Times New Roman" w:eastAsia="Times New Roman" w:hAnsi="Times New Roman" w:cs="Times New Roman"/>
                <w:color w:val="000000" w:themeColor="text1"/>
                <w:sz w:val="24"/>
                <w:szCs w:val="24"/>
              </w:rPr>
              <w:t>в тому числі витрати, пов’язані з аварійністю переобладнаних автобусів або легкових автомобілів, переобладнаних з вантажних транспортних засобів 130 000 000 грн.</w:t>
            </w:r>
          </w:p>
          <w:p w14:paraId="6BF1E736" w14:textId="4372B215" w:rsidR="00C1395D" w:rsidRPr="00D836E5" w:rsidRDefault="004935DD" w:rsidP="009D1CD9">
            <w:pPr>
              <w:spacing w:after="0" w:line="240" w:lineRule="auto"/>
              <w:jc w:val="both"/>
              <w:rPr>
                <w:rFonts w:ascii="Times New Roman" w:eastAsia="Times New Roman" w:hAnsi="Times New Roman" w:cs="Times New Roman"/>
                <w:color w:val="000000" w:themeColor="text1"/>
                <w:sz w:val="24"/>
                <w:szCs w:val="24"/>
              </w:rPr>
            </w:pPr>
            <w:bookmarkStart w:id="5" w:name="_heading=h.3gc6hmkityh5" w:colFirst="0" w:colLast="0"/>
            <w:bookmarkEnd w:id="5"/>
            <w:r w:rsidRPr="00D836E5">
              <w:rPr>
                <w:rFonts w:ascii="Times New Roman" w:eastAsia="Times New Roman" w:hAnsi="Times New Roman" w:cs="Times New Roman"/>
                <w:color w:val="000000" w:themeColor="text1"/>
                <w:sz w:val="24"/>
                <w:szCs w:val="24"/>
              </w:rPr>
              <w:t xml:space="preserve">Витрати суб'єктів господарювання великого та середнього підприємництва становлять </w:t>
            </w:r>
            <w:r w:rsidR="00A01CA7" w:rsidRPr="00D836E5">
              <w:rPr>
                <w:rFonts w:ascii="Times New Roman" w:eastAsia="Times New Roman" w:hAnsi="Times New Roman" w:cs="Times New Roman"/>
                <w:color w:val="000000" w:themeColor="text1"/>
                <w:sz w:val="24"/>
                <w:szCs w:val="24"/>
                <w:lang w:val="uk-UA"/>
              </w:rPr>
              <w:t>9 957 590,15 грн</w:t>
            </w:r>
            <w:r w:rsidRPr="00D836E5">
              <w:rPr>
                <w:rFonts w:ascii="Times New Roman" w:eastAsia="Times New Roman" w:hAnsi="Times New Roman" w:cs="Times New Roman"/>
                <w:color w:val="000000" w:themeColor="text1"/>
                <w:sz w:val="28"/>
                <w:szCs w:val="28"/>
              </w:rPr>
              <w:t xml:space="preserve"> </w:t>
            </w:r>
          </w:p>
          <w:p w14:paraId="41018EC5"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bookmarkStart w:id="6" w:name="_heading=h.wd3x7h5kc8en" w:colFirst="0" w:colLast="0"/>
            <w:bookmarkEnd w:id="6"/>
          </w:p>
          <w:p w14:paraId="630BA696" w14:textId="2226B5E8" w:rsidR="00C1395D" w:rsidRPr="00D836E5" w:rsidRDefault="004935DD" w:rsidP="009D1CD9">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витрат 58 083 ліцензіатів становить </w:t>
            </w:r>
            <w:r w:rsidRPr="00D836E5">
              <w:rPr>
                <w:rFonts w:ascii="Times New Roman" w:eastAsia="Times New Roman" w:hAnsi="Times New Roman" w:cs="Times New Roman"/>
                <w:color w:val="000000" w:themeColor="text1"/>
                <w:sz w:val="24"/>
                <w:szCs w:val="24"/>
              </w:rPr>
              <w:br/>
            </w:r>
            <w:r w:rsidR="001D3BC5" w:rsidRPr="00D836E5">
              <w:rPr>
                <w:rFonts w:ascii="Times New Roman" w:eastAsia="Times New Roman" w:hAnsi="Times New Roman" w:cs="Times New Roman"/>
                <w:color w:val="000000" w:themeColor="text1"/>
                <w:sz w:val="24"/>
                <w:szCs w:val="24"/>
                <w:lang w:val="uk-UA"/>
              </w:rPr>
              <w:t>472 067 493,95 грн</w:t>
            </w:r>
          </w:p>
        </w:tc>
      </w:tr>
      <w:tr w:rsidR="00C1395D" w:rsidRPr="00D836E5" w14:paraId="44AF6C06" w14:textId="77777777">
        <w:tc>
          <w:tcPr>
            <w:tcW w:w="2718" w:type="dxa"/>
            <w:tcBorders>
              <w:top w:val="single" w:sz="4" w:space="0" w:color="000000"/>
              <w:left w:val="single" w:sz="4" w:space="0" w:color="000000"/>
              <w:bottom w:val="single" w:sz="4" w:space="0" w:color="000000"/>
              <w:right w:val="single" w:sz="4" w:space="0" w:color="000000"/>
            </w:tcBorders>
          </w:tcPr>
          <w:p w14:paraId="6D37274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Альтернатива 3</w:t>
            </w:r>
          </w:p>
        </w:tc>
        <w:tc>
          <w:tcPr>
            <w:tcW w:w="3945" w:type="dxa"/>
            <w:tcBorders>
              <w:top w:val="single" w:sz="4" w:space="0" w:color="000000"/>
              <w:left w:val="single" w:sz="4" w:space="0" w:color="000000"/>
              <w:bottom w:val="single" w:sz="4" w:space="0" w:color="000000"/>
              <w:right w:val="single" w:sz="4" w:space="0" w:color="000000"/>
            </w:tcBorders>
          </w:tcPr>
          <w:p w14:paraId="77E9E58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здійснюють міжнародні перевезення пасажирів та вантажів - збереження позицій на загальноєвропейському ринку перевезень за дозвільними документами Європейської Конференції Міністрів Транспорту, збереження наявних робочих місць та створення нових, збільшення доходів автомобільних перевізників.</w:t>
            </w:r>
          </w:p>
          <w:p w14:paraId="6316F15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Вигоди для ліцензіатів, які здійснюють внутрішні перевезення пасажирів, небезпечних вантажів та небезпечних відходів – спрощення процедури отримання ліцензії, </w:t>
            </w:r>
            <w:r w:rsidRPr="00D836E5">
              <w:rPr>
                <w:rFonts w:ascii="Times New Roman" w:eastAsia="Times New Roman" w:hAnsi="Times New Roman" w:cs="Times New Roman"/>
                <w:color w:val="000000" w:themeColor="text1"/>
                <w:sz w:val="24"/>
                <w:szCs w:val="24"/>
              </w:rPr>
              <w:lastRenderedPageBreak/>
              <w:t>зменшення вартості страхових послуг, удосконалені та більш чіткі ліцензійні умови.</w:t>
            </w:r>
          </w:p>
          <w:p w14:paraId="023652BB"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продовжуватимуть не виконувати вимоги Положення 65/80 та проводитимуть діяльність на автобусах або легкових автомобілях, переобладнаних з вантажних транспортних, що негативно впливає на загальну безпеку перевезень пасажирів та/або вантажів.</w:t>
            </w:r>
          </w:p>
        </w:tc>
        <w:tc>
          <w:tcPr>
            <w:tcW w:w="3431" w:type="dxa"/>
            <w:tcBorders>
              <w:top w:val="single" w:sz="4" w:space="0" w:color="000000"/>
              <w:left w:val="single" w:sz="4" w:space="0" w:color="000000"/>
              <w:bottom w:val="single" w:sz="4" w:space="0" w:color="000000"/>
              <w:right w:val="single" w:sz="4" w:space="0" w:color="000000"/>
            </w:tcBorders>
          </w:tcPr>
          <w:p w14:paraId="7910908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bookmarkStart w:id="7" w:name="_heading=h.cyr7tw1ghu20" w:colFirst="0" w:colLast="0"/>
            <w:bookmarkEnd w:id="7"/>
            <w:r w:rsidRPr="00D836E5">
              <w:rPr>
                <w:rFonts w:ascii="Times New Roman" w:eastAsia="Times New Roman" w:hAnsi="Times New Roman" w:cs="Times New Roman"/>
                <w:color w:val="000000" w:themeColor="text1"/>
                <w:sz w:val="24"/>
                <w:szCs w:val="24"/>
              </w:rPr>
              <w:lastRenderedPageBreak/>
              <w:t>Передбачаються витрати для ліцензіатів (суб'єктів господарювання великого, середнього, малого та мікро підприємництва):</w:t>
            </w:r>
          </w:p>
          <w:p w14:paraId="0B852E31" w14:textId="77777777" w:rsidR="00C1395D" w:rsidRPr="00D836E5" w:rsidRDefault="004935DD">
            <w:pPr>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bookmarkStart w:id="8" w:name="_heading=h.renppvqu7ww3" w:colFirst="0" w:colLast="0"/>
            <w:bookmarkEnd w:id="8"/>
            <w:r w:rsidRPr="00D836E5">
              <w:rPr>
                <w:rFonts w:ascii="Times New Roman" w:eastAsia="Times New Roman" w:hAnsi="Times New Roman" w:cs="Times New Roman"/>
                <w:color w:val="000000" w:themeColor="text1"/>
                <w:sz w:val="24"/>
                <w:szCs w:val="24"/>
              </w:rPr>
              <w:t>процедури отримання первинної інформації про вимоги регулювання;</w:t>
            </w:r>
          </w:p>
          <w:p w14:paraId="0F49B930" w14:textId="361DB184"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9" w:name="_heading=h.7zwv4agji6y1" w:colFirst="0" w:colLast="0"/>
            <w:bookmarkEnd w:id="9"/>
            <w:r w:rsidRPr="00D836E5">
              <w:rPr>
                <w:rFonts w:ascii="Times New Roman" w:eastAsia="Times New Roman" w:hAnsi="Times New Roman" w:cs="Times New Roman"/>
                <w:color w:val="000000" w:themeColor="text1"/>
                <w:sz w:val="24"/>
                <w:szCs w:val="24"/>
              </w:rPr>
              <w:t>- витрати на укладання цивільно-правових або трудових договорів з менеджером (управителем) з перевезень</w:t>
            </w:r>
            <w:r w:rsidR="00826C4E">
              <w:rPr>
                <w:rFonts w:ascii="Times New Roman" w:eastAsia="Times New Roman" w:hAnsi="Times New Roman" w:cs="Times New Roman"/>
                <w:color w:val="000000" w:themeColor="text1"/>
                <w:sz w:val="24"/>
                <w:szCs w:val="24"/>
                <w:lang w:val="uk-UA"/>
              </w:rPr>
              <w:t>;</w:t>
            </w:r>
          </w:p>
          <w:p w14:paraId="1A52206F" w14:textId="2279CF98"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0" w:name="_heading=h.5wmlhd9tcoor" w:colFirst="0" w:colLast="0"/>
            <w:bookmarkEnd w:id="10"/>
            <w:r w:rsidRPr="00D836E5">
              <w:rPr>
                <w:rFonts w:ascii="Times New Roman" w:eastAsia="Times New Roman" w:hAnsi="Times New Roman" w:cs="Times New Roman"/>
                <w:color w:val="000000" w:themeColor="text1"/>
                <w:sz w:val="24"/>
                <w:szCs w:val="24"/>
              </w:rPr>
              <w:t xml:space="preserve">- витрати для ліцензіатів, які надають послуги в частині необхідності отримання свідоцтва професійної </w:t>
            </w:r>
            <w:r w:rsidRPr="00D836E5">
              <w:rPr>
                <w:rFonts w:ascii="Times New Roman" w:eastAsia="Times New Roman" w:hAnsi="Times New Roman" w:cs="Times New Roman"/>
                <w:color w:val="000000" w:themeColor="text1"/>
                <w:sz w:val="24"/>
                <w:szCs w:val="24"/>
              </w:rPr>
              <w:lastRenderedPageBreak/>
              <w:t>компетентності кожного призначеного менеджера (управителя) з перевезень та свідоцтв про підтвердження професійної компетентності водіїв</w:t>
            </w:r>
            <w:r w:rsidR="00826C4E">
              <w:rPr>
                <w:rFonts w:ascii="Times New Roman" w:eastAsia="Times New Roman" w:hAnsi="Times New Roman" w:cs="Times New Roman"/>
                <w:color w:val="000000" w:themeColor="text1"/>
                <w:sz w:val="24"/>
                <w:szCs w:val="24"/>
                <w:lang w:val="uk-UA"/>
              </w:rPr>
              <w:t>;</w:t>
            </w:r>
          </w:p>
          <w:p w14:paraId="5BB30C6D" w14:textId="6364861C"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1" w:name="_heading=h.occlw07gufyb" w:colFirst="0" w:colLast="0"/>
            <w:bookmarkEnd w:id="11"/>
            <w:r w:rsidRPr="00D836E5">
              <w:rPr>
                <w:rFonts w:ascii="Times New Roman" w:eastAsia="Times New Roman" w:hAnsi="Times New Roman" w:cs="Times New Roman"/>
                <w:color w:val="000000" w:themeColor="text1"/>
                <w:sz w:val="24"/>
                <w:szCs w:val="24"/>
              </w:rPr>
              <w:t>- витрати щодо внесення та подання відомостей та підтвердних документів до ліцензійних справ згідно з пунктом 2 проєкту постанови</w:t>
            </w:r>
            <w:r w:rsidR="00826C4E">
              <w:rPr>
                <w:rFonts w:ascii="Times New Roman" w:eastAsia="Times New Roman" w:hAnsi="Times New Roman" w:cs="Times New Roman"/>
                <w:color w:val="000000" w:themeColor="text1"/>
                <w:sz w:val="24"/>
                <w:szCs w:val="24"/>
                <w:lang w:val="uk-UA"/>
              </w:rPr>
              <w:t>;</w:t>
            </w:r>
          </w:p>
          <w:p w14:paraId="7EF0A416" w14:textId="74FB2FC5"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2" w:name="_heading=h.ylev94ojwfxj" w:colFirst="0" w:colLast="0"/>
            <w:bookmarkEnd w:id="12"/>
            <w:r w:rsidRPr="00D836E5">
              <w:rPr>
                <w:rFonts w:ascii="Times New Roman" w:eastAsia="Times New Roman" w:hAnsi="Times New Roman" w:cs="Times New Roman"/>
                <w:color w:val="000000" w:themeColor="text1"/>
                <w:sz w:val="24"/>
                <w:szCs w:val="24"/>
              </w:rPr>
              <w:t>- витрати щодо подання відомостей про кваліфікації працівників автоперевезення</w:t>
            </w:r>
            <w:r w:rsidR="00826C4E">
              <w:rPr>
                <w:rFonts w:ascii="Times New Roman" w:eastAsia="Times New Roman" w:hAnsi="Times New Roman" w:cs="Times New Roman"/>
                <w:color w:val="000000" w:themeColor="text1"/>
                <w:sz w:val="24"/>
                <w:szCs w:val="24"/>
                <w:lang w:val="uk-UA"/>
              </w:rPr>
              <w:t>;</w:t>
            </w:r>
          </w:p>
          <w:p w14:paraId="70D3CECF" w14:textId="1A66CE0B"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3" w:name="_heading=h.fl3mh0qa4gus" w:colFirst="0" w:colLast="0"/>
            <w:bookmarkEnd w:id="13"/>
            <w:r w:rsidRPr="00D836E5">
              <w:rPr>
                <w:rFonts w:ascii="Times New Roman" w:eastAsia="Times New Roman" w:hAnsi="Times New Roman" w:cs="Times New Roman"/>
                <w:color w:val="000000" w:themeColor="text1"/>
                <w:sz w:val="24"/>
                <w:szCs w:val="24"/>
              </w:rPr>
              <w:t>- витрати щодо подання відомостей призначеного менеджера (управителем) з перевезень</w:t>
            </w:r>
            <w:r w:rsidR="00826C4E">
              <w:rPr>
                <w:rFonts w:ascii="Times New Roman" w:eastAsia="Times New Roman" w:hAnsi="Times New Roman" w:cs="Times New Roman"/>
                <w:color w:val="000000" w:themeColor="text1"/>
                <w:sz w:val="24"/>
                <w:szCs w:val="24"/>
                <w:lang w:val="uk-UA"/>
              </w:rPr>
              <w:t>;</w:t>
            </w:r>
          </w:p>
          <w:p w14:paraId="08B1CDEB" w14:textId="383D154C"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4" w:name="_heading=h.utser1kfg2vb" w:colFirst="0" w:colLast="0"/>
            <w:bookmarkEnd w:id="14"/>
            <w:r w:rsidRPr="00D836E5">
              <w:rPr>
                <w:rFonts w:ascii="Times New Roman" w:eastAsia="Times New Roman" w:hAnsi="Times New Roman" w:cs="Times New Roman"/>
                <w:color w:val="000000" w:themeColor="text1"/>
                <w:sz w:val="24"/>
                <w:szCs w:val="24"/>
              </w:rPr>
              <w:t>- витрати щодо повідомлення про підтвердження належного фінансового стану</w:t>
            </w:r>
            <w:r w:rsidR="00826C4E">
              <w:rPr>
                <w:rFonts w:ascii="Times New Roman" w:eastAsia="Times New Roman" w:hAnsi="Times New Roman" w:cs="Times New Roman"/>
                <w:color w:val="000000" w:themeColor="text1"/>
                <w:sz w:val="24"/>
                <w:szCs w:val="24"/>
                <w:lang w:val="uk-UA"/>
              </w:rPr>
              <w:t>;</w:t>
            </w:r>
          </w:p>
          <w:p w14:paraId="28356772" w14:textId="274C614A"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5" w:name="_heading=h.fsy2nekd0pi0" w:colFirst="0" w:colLast="0"/>
            <w:bookmarkEnd w:id="15"/>
            <w:r w:rsidRPr="00D836E5">
              <w:rPr>
                <w:rFonts w:ascii="Times New Roman" w:eastAsia="Times New Roman" w:hAnsi="Times New Roman" w:cs="Times New Roman"/>
                <w:color w:val="000000" w:themeColor="text1"/>
                <w:sz w:val="24"/>
                <w:szCs w:val="24"/>
              </w:rPr>
              <w:t>- витрати пов’язані із зберіганням та оновленням документів ліцензійних справ</w:t>
            </w:r>
            <w:r w:rsidR="00826C4E">
              <w:rPr>
                <w:rFonts w:ascii="Times New Roman" w:eastAsia="Times New Roman" w:hAnsi="Times New Roman" w:cs="Times New Roman"/>
                <w:color w:val="000000" w:themeColor="text1"/>
                <w:sz w:val="24"/>
                <w:szCs w:val="24"/>
                <w:lang w:val="uk-UA"/>
              </w:rPr>
              <w:t>.</w:t>
            </w:r>
          </w:p>
          <w:p w14:paraId="23CE474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bookmarkStart w:id="16" w:name="_heading=h.12ecrytfhhal" w:colFirst="0" w:colLast="0"/>
            <w:bookmarkEnd w:id="16"/>
            <w:r w:rsidRPr="00D836E5">
              <w:rPr>
                <w:rFonts w:ascii="Times New Roman" w:eastAsia="Times New Roman" w:hAnsi="Times New Roman" w:cs="Times New Roman"/>
                <w:color w:val="000000" w:themeColor="text1"/>
                <w:sz w:val="24"/>
                <w:szCs w:val="24"/>
              </w:rPr>
              <w:t xml:space="preserve">Загальна сума витрат суб'єктів господарювання малого та мікропідприємництва становить а становить </w:t>
            </w:r>
          </w:p>
          <w:p w14:paraId="6B63C092" w14:textId="421D5CCC" w:rsidR="00C1395D" w:rsidRPr="00D836E5" w:rsidRDefault="001D3BC5" w:rsidP="009D1CD9">
            <w:pPr>
              <w:spacing w:after="0" w:line="240" w:lineRule="auto"/>
              <w:jc w:val="both"/>
              <w:rPr>
                <w:rFonts w:ascii="Times New Roman" w:eastAsia="Times New Roman" w:hAnsi="Times New Roman" w:cs="Times New Roman"/>
                <w:color w:val="000000" w:themeColor="text1"/>
                <w:sz w:val="24"/>
                <w:szCs w:val="24"/>
              </w:rPr>
            </w:pPr>
            <w:bookmarkStart w:id="17" w:name="_heading=h.rlfhuco2cls7" w:colFirst="0" w:colLast="0"/>
            <w:bookmarkEnd w:id="17"/>
            <w:r w:rsidRPr="00D836E5">
              <w:rPr>
                <w:rFonts w:ascii="Times New Roman" w:eastAsia="Times New Roman" w:hAnsi="Times New Roman" w:cs="Times New Roman"/>
                <w:color w:val="000000" w:themeColor="text1"/>
                <w:spacing w:val="-6"/>
                <w:sz w:val="24"/>
                <w:szCs w:val="24"/>
                <w:lang w:val="uk-UA"/>
              </w:rPr>
              <w:t>332 109 903,80 грн</w:t>
            </w:r>
            <w:r w:rsidR="008312E8" w:rsidRPr="00D836E5">
              <w:rPr>
                <w:rFonts w:ascii="Times New Roman" w:eastAsia="Times New Roman" w:hAnsi="Times New Roman" w:cs="Times New Roman"/>
                <w:color w:val="000000" w:themeColor="text1"/>
                <w:sz w:val="24"/>
                <w:szCs w:val="24"/>
                <w:lang w:val="uk-UA"/>
              </w:rPr>
              <w:t>.</w:t>
            </w:r>
            <w:r w:rsidRPr="00D836E5">
              <w:rPr>
                <w:rFonts w:ascii="Times New Roman" w:eastAsia="Times New Roman" w:hAnsi="Times New Roman" w:cs="Times New Roman"/>
                <w:color w:val="000000" w:themeColor="text1"/>
                <w:sz w:val="24"/>
                <w:szCs w:val="24"/>
              </w:rPr>
              <w:t xml:space="preserve"> </w:t>
            </w:r>
          </w:p>
          <w:p w14:paraId="55C74C7B" w14:textId="1C50D580" w:rsidR="00C1395D" w:rsidRPr="00D836E5" w:rsidRDefault="004935DD" w:rsidP="009D1CD9">
            <w:pPr>
              <w:spacing w:after="0" w:line="240" w:lineRule="auto"/>
              <w:jc w:val="both"/>
              <w:rPr>
                <w:rFonts w:ascii="Times New Roman" w:eastAsia="Times New Roman" w:hAnsi="Times New Roman" w:cs="Times New Roman"/>
                <w:color w:val="000000" w:themeColor="text1"/>
                <w:sz w:val="24"/>
                <w:szCs w:val="24"/>
                <w:lang w:val="uk-UA"/>
              </w:rPr>
            </w:pPr>
            <w:bookmarkStart w:id="18" w:name="_heading=h.rowywb6215pk" w:colFirst="0" w:colLast="0"/>
            <w:bookmarkEnd w:id="18"/>
            <w:r w:rsidRPr="00D836E5">
              <w:rPr>
                <w:rFonts w:ascii="Times New Roman" w:eastAsia="Times New Roman" w:hAnsi="Times New Roman" w:cs="Times New Roman"/>
                <w:color w:val="000000" w:themeColor="text1"/>
                <w:sz w:val="24"/>
                <w:szCs w:val="24"/>
              </w:rPr>
              <w:t xml:space="preserve">Витрати суб'єктів господарювання великого та середнього підприємництва становлять </w:t>
            </w:r>
            <w:r w:rsidR="00A01CA7" w:rsidRPr="00D836E5">
              <w:rPr>
                <w:rFonts w:ascii="Times New Roman" w:eastAsia="Times New Roman" w:hAnsi="Times New Roman" w:cs="Times New Roman"/>
                <w:color w:val="000000" w:themeColor="text1"/>
                <w:sz w:val="24"/>
                <w:szCs w:val="24"/>
                <w:lang w:val="uk-UA"/>
              </w:rPr>
              <w:t>9 957 590,15 грн</w:t>
            </w:r>
            <w:r w:rsidR="008312E8" w:rsidRPr="00D836E5">
              <w:rPr>
                <w:rFonts w:ascii="Times New Roman" w:eastAsia="Times New Roman" w:hAnsi="Times New Roman" w:cs="Times New Roman"/>
                <w:color w:val="000000" w:themeColor="text1"/>
                <w:sz w:val="24"/>
                <w:szCs w:val="24"/>
                <w:lang w:val="uk-UA"/>
              </w:rPr>
              <w:t>.</w:t>
            </w:r>
          </w:p>
          <w:p w14:paraId="59CDFFCC"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444C7849" w14:textId="7EF02FB8" w:rsidR="00C1395D" w:rsidRPr="00D836E5" w:rsidRDefault="004935DD" w:rsidP="009D1CD9">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xml:space="preserve">Загальна сума витрат 58 083 ліцензіатів становить </w:t>
            </w:r>
            <w:r w:rsidRPr="00D836E5">
              <w:rPr>
                <w:rFonts w:ascii="Times New Roman" w:eastAsia="Times New Roman" w:hAnsi="Times New Roman" w:cs="Times New Roman"/>
                <w:color w:val="000000" w:themeColor="text1"/>
                <w:sz w:val="24"/>
                <w:szCs w:val="24"/>
              </w:rPr>
              <w:br/>
            </w:r>
            <w:r w:rsidR="001D3BC5" w:rsidRPr="00D836E5">
              <w:rPr>
                <w:rFonts w:ascii="Times New Roman" w:eastAsia="Times New Roman" w:hAnsi="Times New Roman" w:cs="Times New Roman"/>
                <w:color w:val="000000" w:themeColor="text1"/>
                <w:sz w:val="24"/>
                <w:szCs w:val="24"/>
                <w:lang w:val="uk-UA"/>
              </w:rPr>
              <w:t>342 067 493,95 грн</w:t>
            </w:r>
            <w:r w:rsidR="008312E8" w:rsidRPr="00D836E5">
              <w:rPr>
                <w:rFonts w:ascii="Times New Roman" w:eastAsia="Times New Roman" w:hAnsi="Times New Roman" w:cs="Times New Roman"/>
                <w:color w:val="000000" w:themeColor="text1"/>
                <w:sz w:val="24"/>
                <w:szCs w:val="24"/>
                <w:lang w:val="uk-UA"/>
              </w:rPr>
              <w:t>.</w:t>
            </w:r>
          </w:p>
        </w:tc>
      </w:tr>
    </w:tbl>
    <w:p w14:paraId="18D0046A"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p w14:paraId="7F460F00"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tbl>
      <w:tblPr>
        <w:tblStyle w:val="ab"/>
        <w:tblW w:w="99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020"/>
        <w:gridCol w:w="5940"/>
      </w:tblGrid>
      <w:tr w:rsidR="00C1395D" w:rsidRPr="00D836E5" w14:paraId="72082AFA" w14:textId="77777777" w:rsidTr="008312E8">
        <w:tc>
          <w:tcPr>
            <w:tcW w:w="4020" w:type="dxa"/>
            <w:tcMar>
              <w:top w:w="100" w:type="dxa"/>
              <w:left w:w="100" w:type="dxa"/>
              <w:bottom w:w="100" w:type="dxa"/>
              <w:right w:w="100" w:type="dxa"/>
            </w:tcMar>
          </w:tcPr>
          <w:p w14:paraId="3DBA718E" w14:textId="48C36465" w:rsidR="00C1395D" w:rsidRPr="00D836E5" w:rsidRDefault="004935D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Сумарні витрати за альтернативами</w:t>
            </w:r>
          </w:p>
        </w:tc>
        <w:tc>
          <w:tcPr>
            <w:tcW w:w="5940" w:type="dxa"/>
            <w:tcMar>
              <w:top w:w="100" w:type="dxa"/>
              <w:left w:w="100" w:type="dxa"/>
              <w:bottom w:w="100" w:type="dxa"/>
              <w:right w:w="100" w:type="dxa"/>
            </w:tcMar>
          </w:tcPr>
          <w:p w14:paraId="34A3267C" w14:textId="77777777" w:rsidR="00C1395D" w:rsidRPr="00D836E5" w:rsidRDefault="004935D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Сума витрат, гривень</w:t>
            </w:r>
          </w:p>
        </w:tc>
      </w:tr>
      <w:tr w:rsidR="00C1395D" w:rsidRPr="00D836E5" w14:paraId="3EC4C372" w14:textId="77777777" w:rsidTr="008312E8">
        <w:trPr>
          <w:trHeight w:val="225"/>
        </w:trPr>
        <w:tc>
          <w:tcPr>
            <w:tcW w:w="4020" w:type="dxa"/>
            <w:tcMar>
              <w:top w:w="100" w:type="dxa"/>
              <w:left w:w="100" w:type="dxa"/>
              <w:bottom w:w="100" w:type="dxa"/>
              <w:right w:w="100" w:type="dxa"/>
            </w:tcMar>
          </w:tcPr>
          <w:p w14:paraId="3E65A10C" w14:textId="77777777" w:rsidR="00C1395D" w:rsidRPr="00D836E5" w:rsidRDefault="004935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Альтернатива 1 </w:t>
            </w:r>
          </w:p>
        </w:tc>
        <w:tc>
          <w:tcPr>
            <w:tcW w:w="5940" w:type="dxa"/>
            <w:tcMar>
              <w:top w:w="100" w:type="dxa"/>
              <w:left w:w="100" w:type="dxa"/>
              <w:bottom w:w="100" w:type="dxa"/>
              <w:right w:w="100" w:type="dxa"/>
            </w:tcMar>
          </w:tcPr>
          <w:p w14:paraId="5BE0164F" w14:textId="77777777" w:rsidR="00C1395D" w:rsidRPr="00D836E5" w:rsidRDefault="004935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40AB0B63" w14:textId="77777777" w:rsidTr="008312E8">
        <w:tc>
          <w:tcPr>
            <w:tcW w:w="4020" w:type="dxa"/>
            <w:tcMar>
              <w:top w:w="100" w:type="dxa"/>
              <w:left w:w="100" w:type="dxa"/>
              <w:bottom w:w="100" w:type="dxa"/>
              <w:right w:w="100" w:type="dxa"/>
            </w:tcMar>
          </w:tcPr>
          <w:p w14:paraId="1D8AB1BA" w14:textId="77777777" w:rsidR="00C1395D" w:rsidRPr="00D836E5" w:rsidRDefault="004935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Альтернатива 2 </w:t>
            </w:r>
          </w:p>
        </w:tc>
        <w:tc>
          <w:tcPr>
            <w:tcW w:w="5940" w:type="dxa"/>
            <w:tcMar>
              <w:top w:w="100" w:type="dxa"/>
              <w:left w:w="100" w:type="dxa"/>
              <w:bottom w:w="100" w:type="dxa"/>
              <w:right w:w="100" w:type="dxa"/>
            </w:tcMar>
          </w:tcPr>
          <w:p w14:paraId="2449DCDF" w14:textId="0B64BD70" w:rsidR="00C1395D" w:rsidRPr="00D836E5" w:rsidRDefault="001D3BC5" w:rsidP="008312E8">
            <w:pPr>
              <w:spacing w:after="0" w:line="240" w:lineRule="auto"/>
              <w:jc w:val="both"/>
              <w:rPr>
                <w:rFonts w:ascii="Times New Roman" w:eastAsia="Times New Roman" w:hAnsi="Times New Roman" w:cs="Times New Roman"/>
                <w:b/>
                <w:bCs/>
                <w:color w:val="000000" w:themeColor="text1"/>
                <w:sz w:val="27"/>
                <w:szCs w:val="27"/>
                <w:lang w:val="uk-UA"/>
              </w:rPr>
            </w:pPr>
            <w:r w:rsidRPr="00D836E5">
              <w:rPr>
                <w:rFonts w:ascii="Times New Roman" w:eastAsia="Times New Roman" w:hAnsi="Times New Roman" w:cs="Times New Roman"/>
                <w:color w:val="000000" w:themeColor="text1"/>
                <w:sz w:val="24"/>
                <w:szCs w:val="24"/>
                <w:lang w:val="uk-UA"/>
              </w:rPr>
              <w:t>472 067 493,95 грн</w:t>
            </w:r>
          </w:p>
        </w:tc>
      </w:tr>
      <w:tr w:rsidR="00C1395D" w:rsidRPr="00D836E5" w14:paraId="52DD220C" w14:textId="77777777" w:rsidTr="008312E8">
        <w:tc>
          <w:tcPr>
            <w:tcW w:w="4020" w:type="dxa"/>
            <w:tcMar>
              <w:top w:w="100" w:type="dxa"/>
              <w:left w:w="100" w:type="dxa"/>
              <w:bottom w:w="100" w:type="dxa"/>
              <w:right w:w="100" w:type="dxa"/>
            </w:tcMar>
          </w:tcPr>
          <w:p w14:paraId="7CE0AD87" w14:textId="77777777" w:rsidR="00C1395D" w:rsidRPr="00D836E5" w:rsidRDefault="004935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3</w:t>
            </w:r>
          </w:p>
        </w:tc>
        <w:tc>
          <w:tcPr>
            <w:tcW w:w="5940" w:type="dxa"/>
            <w:tcMar>
              <w:top w:w="100" w:type="dxa"/>
              <w:left w:w="100" w:type="dxa"/>
              <w:bottom w:w="100" w:type="dxa"/>
              <w:right w:w="100" w:type="dxa"/>
            </w:tcMar>
          </w:tcPr>
          <w:p w14:paraId="6250DA8C" w14:textId="32C43AD2" w:rsidR="00C1395D" w:rsidRPr="00D836E5" w:rsidRDefault="001D3BC5" w:rsidP="008312E8">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lang w:val="uk-UA"/>
              </w:rPr>
              <w:t xml:space="preserve">342 067 493,95 грн </w:t>
            </w:r>
          </w:p>
        </w:tc>
      </w:tr>
    </w:tbl>
    <w:p w14:paraId="08700380"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lang w:val="uk-UA"/>
        </w:rPr>
      </w:pPr>
    </w:p>
    <w:p w14:paraId="4C42F082"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p w14:paraId="3F118F1B"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7"/>
          <w:szCs w:val="27"/>
        </w:rPr>
      </w:pPr>
      <w:r w:rsidRPr="00D836E5">
        <w:rPr>
          <w:rFonts w:ascii="Times New Roman" w:eastAsia="Times New Roman" w:hAnsi="Times New Roman" w:cs="Times New Roman"/>
          <w:b/>
          <w:bCs/>
          <w:color w:val="000000" w:themeColor="text1"/>
          <w:sz w:val="27"/>
          <w:szCs w:val="27"/>
        </w:rPr>
        <w:t>ІV. Вибір найбільш оптимального альтернативного способу досягнення цілей</w:t>
      </w:r>
    </w:p>
    <w:p w14:paraId="1FABDD85"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tbl>
      <w:tblPr>
        <w:tblStyle w:val="ac"/>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2438"/>
        <w:gridCol w:w="5387"/>
      </w:tblGrid>
      <w:tr w:rsidR="00C1395D" w:rsidRPr="00D836E5" w14:paraId="2B5B4B7A" w14:textId="77777777">
        <w:tc>
          <w:tcPr>
            <w:tcW w:w="2240" w:type="dxa"/>
            <w:tcBorders>
              <w:top w:val="single" w:sz="4" w:space="0" w:color="000000"/>
              <w:left w:val="single" w:sz="4" w:space="0" w:color="000000"/>
              <w:bottom w:val="single" w:sz="4" w:space="0" w:color="000000"/>
              <w:right w:val="single" w:sz="4" w:space="0" w:color="000000"/>
            </w:tcBorders>
            <w:vAlign w:val="center"/>
          </w:tcPr>
          <w:p w14:paraId="1F5E0193"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Рейтинг результативності (досягнення цілей під час вирішення проблеми)</w:t>
            </w:r>
          </w:p>
        </w:tc>
        <w:tc>
          <w:tcPr>
            <w:tcW w:w="2438" w:type="dxa"/>
            <w:tcBorders>
              <w:top w:val="single" w:sz="4" w:space="0" w:color="000000"/>
              <w:left w:val="single" w:sz="4" w:space="0" w:color="000000"/>
              <w:bottom w:val="single" w:sz="4" w:space="0" w:color="000000"/>
              <w:right w:val="single" w:sz="4" w:space="0" w:color="000000"/>
            </w:tcBorders>
            <w:vAlign w:val="center"/>
          </w:tcPr>
          <w:p w14:paraId="746F181A"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Бал результативності</w:t>
            </w:r>
          </w:p>
          <w:p w14:paraId="64FC8405"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 чотирибальною системою оцінки)</w:t>
            </w:r>
          </w:p>
        </w:tc>
        <w:tc>
          <w:tcPr>
            <w:tcW w:w="5387" w:type="dxa"/>
            <w:tcBorders>
              <w:top w:val="single" w:sz="4" w:space="0" w:color="000000"/>
              <w:left w:val="single" w:sz="4" w:space="0" w:color="000000"/>
              <w:bottom w:val="single" w:sz="4" w:space="0" w:color="000000"/>
              <w:right w:val="single" w:sz="4" w:space="0" w:color="000000"/>
            </w:tcBorders>
            <w:vAlign w:val="center"/>
          </w:tcPr>
          <w:p w14:paraId="4661A748"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Коментарі щодо присвоєння відповідного бала</w:t>
            </w:r>
          </w:p>
        </w:tc>
      </w:tr>
      <w:tr w:rsidR="00C1395D" w:rsidRPr="00D836E5" w14:paraId="3475F26C" w14:textId="77777777">
        <w:tc>
          <w:tcPr>
            <w:tcW w:w="2240" w:type="dxa"/>
            <w:tcBorders>
              <w:top w:val="single" w:sz="4" w:space="0" w:color="000000"/>
              <w:left w:val="single" w:sz="4" w:space="0" w:color="000000"/>
              <w:bottom w:val="single" w:sz="4" w:space="0" w:color="000000"/>
              <w:right w:val="single" w:sz="4" w:space="0" w:color="000000"/>
            </w:tcBorders>
          </w:tcPr>
          <w:p w14:paraId="686B446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762B6539"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438" w:type="dxa"/>
            <w:tcBorders>
              <w:top w:val="single" w:sz="4" w:space="0" w:color="000000"/>
              <w:left w:val="single" w:sz="4" w:space="0" w:color="000000"/>
              <w:bottom w:val="single" w:sz="4" w:space="0" w:color="000000"/>
              <w:right w:val="single" w:sz="4" w:space="0" w:color="000000"/>
            </w:tcBorders>
          </w:tcPr>
          <w:p w14:paraId="79D7450C"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w:t>
            </w:r>
          </w:p>
        </w:tc>
        <w:tc>
          <w:tcPr>
            <w:tcW w:w="5387" w:type="dxa"/>
            <w:tcBorders>
              <w:top w:val="single" w:sz="4" w:space="0" w:color="000000"/>
              <w:left w:val="single" w:sz="4" w:space="0" w:color="000000"/>
              <w:bottom w:val="single" w:sz="4" w:space="0" w:color="000000"/>
              <w:right w:val="single" w:sz="4" w:space="0" w:color="000000"/>
            </w:tcBorders>
          </w:tcPr>
          <w:p w14:paraId="5280DB9D" w14:textId="77777777" w:rsidR="00C1395D" w:rsidRPr="00D836E5" w:rsidRDefault="004935DD">
            <w:pPr>
              <w:spacing w:after="0" w:line="240" w:lineRule="auto"/>
              <w:ind w:firstLine="34"/>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Залишення чинного регулювання без змін не дає змоги досягти цілей державного регулювання, </w:t>
            </w:r>
          </w:p>
        </w:tc>
      </w:tr>
      <w:tr w:rsidR="00C1395D" w:rsidRPr="00D836E5" w14:paraId="12886A34" w14:textId="77777777">
        <w:tc>
          <w:tcPr>
            <w:tcW w:w="2240" w:type="dxa"/>
            <w:tcBorders>
              <w:top w:val="single" w:sz="4" w:space="0" w:color="000000"/>
              <w:left w:val="single" w:sz="4" w:space="0" w:color="000000"/>
              <w:bottom w:val="single" w:sz="4" w:space="0" w:color="000000"/>
              <w:right w:val="single" w:sz="4" w:space="0" w:color="000000"/>
            </w:tcBorders>
          </w:tcPr>
          <w:p w14:paraId="2BE1F1A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2</w:t>
            </w:r>
          </w:p>
          <w:p w14:paraId="16005409"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438" w:type="dxa"/>
            <w:tcBorders>
              <w:top w:val="single" w:sz="4" w:space="0" w:color="000000"/>
              <w:left w:val="single" w:sz="4" w:space="0" w:color="000000"/>
              <w:bottom w:val="single" w:sz="4" w:space="0" w:color="000000"/>
              <w:right w:val="single" w:sz="4" w:space="0" w:color="000000"/>
            </w:tcBorders>
          </w:tcPr>
          <w:p w14:paraId="25A491DF"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w:t>
            </w:r>
          </w:p>
        </w:tc>
        <w:tc>
          <w:tcPr>
            <w:tcW w:w="5387" w:type="dxa"/>
            <w:tcBorders>
              <w:top w:val="single" w:sz="4" w:space="0" w:color="000000"/>
              <w:left w:val="single" w:sz="4" w:space="0" w:color="000000"/>
              <w:bottom w:val="single" w:sz="4" w:space="0" w:color="000000"/>
              <w:right w:val="single" w:sz="4" w:space="0" w:color="000000"/>
            </w:tcBorders>
          </w:tcPr>
          <w:p w14:paraId="357CDF1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Дозволить досягти поставлених цілей. Відповідає вимогам Європейського Союзу.</w:t>
            </w:r>
          </w:p>
        </w:tc>
      </w:tr>
      <w:tr w:rsidR="00C1395D" w:rsidRPr="00D836E5" w14:paraId="2BF29D37" w14:textId="77777777">
        <w:tc>
          <w:tcPr>
            <w:tcW w:w="2240" w:type="dxa"/>
            <w:tcBorders>
              <w:top w:val="single" w:sz="4" w:space="0" w:color="000000"/>
              <w:left w:val="single" w:sz="4" w:space="0" w:color="000000"/>
              <w:bottom w:val="single" w:sz="4" w:space="0" w:color="000000"/>
              <w:right w:val="single" w:sz="4" w:space="0" w:color="000000"/>
            </w:tcBorders>
          </w:tcPr>
          <w:p w14:paraId="165EFA6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3</w:t>
            </w:r>
          </w:p>
        </w:tc>
        <w:tc>
          <w:tcPr>
            <w:tcW w:w="2438" w:type="dxa"/>
            <w:tcBorders>
              <w:top w:val="single" w:sz="4" w:space="0" w:color="000000"/>
              <w:left w:val="single" w:sz="4" w:space="0" w:color="000000"/>
              <w:bottom w:val="single" w:sz="4" w:space="0" w:color="000000"/>
              <w:right w:val="single" w:sz="4" w:space="0" w:color="000000"/>
            </w:tcBorders>
          </w:tcPr>
          <w:p w14:paraId="54B7F22A"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w:t>
            </w:r>
          </w:p>
        </w:tc>
        <w:tc>
          <w:tcPr>
            <w:tcW w:w="5387" w:type="dxa"/>
            <w:tcBorders>
              <w:top w:val="single" w:sz="4" w:space="0" w:color="000000"/>
              <w:left w:val="single" w:sz="4" w:space="0" w:color="000000"/>
              <w:bottom w:val="single" w:sz="4" w:space="0" w:color="000000"/>
              <w:right w:val="single" w:sz="4" w:space="0" w:color="000000"/>
            </w:tcBorders>
          </w:tcPr>
          <w:p w14:paraId="2FD2256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Запропонований спосіб вирішення зазначених проблем забезпечує часткове досягнення цілей державного регулювання, оскільки невідповідність Ліцензійних умов та Положення 65/80 не буде врегульована, а аварійність на автобусах та легкових автомобілях, переобладнаних з вантажних транспортних засобів жодним чином не вплине на зменшення показників смертності та травмованості пасажирів.</w:t>
            </w:r>
          </w:p>
        </w:tc>
      </w:tr>
    </w:tbl>
    <w:p w14:paraId="15861FEC"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tbl>
      <w:tblPr>
        <w:tblStyle w:val="ad"/>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3"/>
        <w:gridCol w:w="3054"/>
        <w:gridCol w:w="348"/>
        <w:gridCol w:w="1443"/>
        <w:gridCol w:w="639"/>
        <w:gridCol w:w="2248"/>
      </w:tblGrid>
      <w:tr w:rsidR="00C1395D" w:rsidRPr="00D836E5" w14:paraId="06936C8C" w14:textId="77777777">
        <w:tc>
          <w:tcPr>
            <w:tcW w:w="2333" w:type="dxa"/>
            <w:tcBorders>
              <w:top w:val="single" w:sz="4" w:space="0" w:color="000000"/>
              <w:left w:val="single" w:sz="4" w:space="0" w:color="000000"/>
              <w:bottom w:val="single" w:sz="4" w:space="0" w:color="000000"/>
              <w:right w:val="single" w:sz="4" w:space="0" w:color="000000"/>
            </w:tcBorders>
            <w:vAlign w:val="center"/>
          </w:tcPr>
          <w:p w14:paraId="55836B83"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 </w:t>
            </w:r>
            <w:r w:rsidRPr="00D836E5">
              <w:rPr>
                <w:rFonts w:ascii="Times New Roman" w:eastAsia="Times New Roman" w:hAnsi="Times New Roman" w:cs="Times New Roman"/>
                <w:color w:val="000000" w:themeColor="text1"/>
                <w:sz w:val="24"/>
                <w:szCs w:val="24"/>
              </w:rPr>
              <w:t xml:space="preserve">Рейтинг результативності </w:t>
            </w:r>
          </w:p>
        </w:tc>
        <w:tc>
          <w:tcPr>
            <w:tcW w:w="3054" w:type="dxa"/>
            <w:tcBorders>
              <w:top w:val="single" w:sz="4" w:space="0" w:color="000000"/>
              <w:left w:val="single" w:sz="4" w:space="0" w:color="000000"/>
              <w:bottom w:val="single" w:sz="4" w:space="0" w:color="000000"/>
              <w:right w:val="single" w:sz="4" w:space="0" w:color="000000"/>
            </w:tcBorders>
            <w:vAlign w:val="center"/>
          </w:tcPr>
          <w:p w14:paraId="2DC06512"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(підсумок)</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48F22D45"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 (підсумок)</w:t>
            </w:r>
          </w:p>
        </w:tc>
        <w:tc>
          <w:tcPr>
            <w:tcW w:w="2248" w:type="dxa"/>
            <w:tcBorders>
              <w:top w:val="single" w:sz="4" w:space="0" w:color="000000"/>
              <w:left w:val="single" w:sz="4" w:space="0" w:color="000000"/>
              <w:bottom w:val="single" w:sz="4" w:space="0" w:color="000000"/>
              <w:right w:val="single" w:sz="4" w:space="0" w:color="000000"/>
            </w:tcBorders>
            <w:vAlign w:val="center"/>
          </w:tcPr>
          <w:p w14:paraId="0DBF7FB8"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Обґрунтування відповідного місця альтернативи у рейтингу</w:t>
            </w:r>
          </w:p>
        </w:tc>
      </w:tr>
      <w:tr w:rsidR="00C1395D" w:rsidRPr="00D836E5" w14:paraId="2DCCF2A6" w14:textId="77777777">
        <w:tc>
          <w:tcPr>
            <w:tcW w:w="2333" w:type="dxa"/>
            <w:tcBorders>
              <w:top w:val="single" w:sz="4" w:space="0" w:color="000000"/>
              <w:left w:val="single" w:sz="4" w:space="0" w:color="000000"/>
              <w:bottom w:val="single" w:sz="4" w:space="0" w:color="000000"/>
              <w:right w:val="single" w:sz="4" w:space="0" w:color="000000"/>
            </w:tcBorders>
          </w:tcPr>
          <w:p w14:paraId="60B7DAE6"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0855918F"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054" w:type="dxa"/>
            <w:tcBorders>
              <w:top w:val="single" w:sz="4" w:space="0" w:color="000000"/>
              <w:left w:val="single" w:sz="4" w:space="0" w:color="000000"/>
              <w:bottom w:val="single" w:sz="4" w:space="0" w:color="000000"/>
              <w:right w:val="single" w:sz="4" w:space="0" w:color="000000"/>
            </w:tcBorders>
          </w:tcPr>
          <w:p w14:paraId="55BDD2EB"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Для держави:</w:t>
            </w:r>
            <w:r w:rsidRPr="00D836E5">
              <w:rPr>
                <w:rFonts w:ascii="Times New Roman" w:eastAsia="Times New Roman" w:hAnsi="Times New Roman" w:cs="Times New Roman"/>
                <w:color w:val="000000" w:themeColor="text1"/>
                <w:sz w:val="24"/>
                <w:szCs w:val="24"/>
              </w:rPr>
              <w:t xml:space="preserve"> Відсутні</w:t>
            </w:r>
          </w:p>
          <w:p w14:paraId="6E517582"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4615EAE5"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51E137F8"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482D0AB2"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03003432"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39DF1A5C"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3F031E1B"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75A6C4C0"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19D6FCE1"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67AFF26B"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63F3D2ED"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1BEFC90F"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5900FAB2"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159E6BFD"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79A17CE8" w14:textId="77777777" w:rsidR="00C1395D" w:rsidRPr="00D836E5" w:rsidRDefault="004935DD">
            <w:pPr>
              <w:spacing w:after="0" w:line="240" w:lineRule="auto"/>
              <w:ind w:firstLine="81"/>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громадян: </w:t>
            </w:r>
            <w:r w:rsidRPr="00D836E5">
              <w:rPr>
                <w:rFonts w:ascii="Times New Roman" w:eastAsia="Times New Roman" w:hAnsi="Times New Roman" w:cs="Times New Roman"/>
                <w:color w:val="000000" w:themeColor="text1"/>
                <w:sz w:val="24"/>
                <w:szCs w:val="24"/>
              </w:rPr>
              <w:t>Відсутні</w:t>
            </w:r>
          </w:p>
          <w:p w14:paraId="4341D2BB"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4F3E32EA"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203412D3"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08C2FE00"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3B96F535"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2949B65E"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0BE5EBE6"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0E978F6E"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67661D44"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537D9D48" w14:textId="77777777" w:rsidR="00C1395D" w:rsidRPr="00D836E5" w:rsidRDefault="00C1395D">
            <w:pPr>
              <w:spacing w:after="0" w:line="240" w:lineRule="auto"/>
              <w:ind w:firstLine="81"/>
              <w:jc w:val="both"/>
              <w:rPr>
                <w:rFonts w:ascii="Times New Roman" w:eastAsia="Times New Roman" w:hAnsi="Times New Roman" w:cs="Times New Roman"/>
                <w:color w:val="000000" w:themeColor="text1"/>
                <w:sz w:val="24"/>
                <w:szCs w:val="24"/>
              </w:rPr>
            </w:pPr>
          </w:p>
          <w:p w14:paraId="1507BC5C" w14:textId="77777777" w:rsidR="00C1395D" w:rsidRPr="00D836E5" w:rsidRDefault="004935DD">
            <w:pPr>
              <w:spacing w:after="0" w:line="240" w:lineRule="auto"/>
              <w:ind w:firstLine="81"/>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суб’єктів господарювання: </w:t>
            </w:r>
            <w:r w:rsidRPr="00D836E5">
              <w:rPr>
                <w:rFonts w:ascii="Times New Roman" w:eastAsia="Times New Roman" w:hAnsi="Times New Roman" w:cs="Times New Roman"/>
                <w:color w:val="000000" w:themeColor="text1"/>
                <w:sz w:val="24"/>
                <w:szCs w:val="24"/>
              </w:rPr>
              <w:t>Відсутні</w:t>
            </w:r>
            <w:r w:rsidRPr="00D836E5">
              <w:rPr>
                <w:rFonts w:ascii="Times New Roman" w:eastAsia="Times New Roman" w:hAnsi="Times New Roman" w:cs="Times New Roman"/>
                <w:b/>
                <w:bCs/>
                <w:color w:val="000000" w:themeColor="text1"/>
                <w:sz w:val="24"/>
                <w:szCs w:val="24"/>
              </w:rPr>
              <w:t>,</w:t>
            </w:r>
            <w:r w:rsidRPr="00D836E5">
              <w:rPr>
                <w:rFonts w:ascii="Times New Roman" w:eastAsia="Times New Roman" w:hAnsi="Times New Roman" w:cs="Times New Roman"/>
                <w:color w:val="000000" w:themeColor="text1"/>
                <w:sz w:val="24"/>
                <w:szCs w:val="24"/>
              </w:rPr>
              <w:t xml:space="preserve"> ситуація залишиться на існуючому рівні.</w:t>
            </w:r>
          </w:p>
        </w:tc>
        <w:tc>
          <w:tcPr>
            <w:tcW w:w="2430" w:type="dxa"/>
            <w:gridSpan w:val="3"/>
            <w:tcBorders>
              <w:top w:val="single" w:sz="4" w:space="0" w:color="000000"/>
              <w:left w:val="single" w:sz="4" w:space="0" w:color="000000"/>
              <w:bottom w:val="single" w:sz="4" w:space="0" w:color="000000"/>
              <w:right w:val="single" w:sz="4" w:space="0" w:color="000000"/>
            </w:tcBorders>
          </w:tcPr>
          <w:p w14:paraId="64D1C9CB" w14:textId="7CF28FC4"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lastRenderedPageBreak/>
              <w:t>Для держави:</w:t>
            </w:r>
            <w:r w:rsidRPr="00D836E5">
              <w:rPr>
                <w:rFonts w:ascii="Times New Roman" w:eastAsia="Times New Roman" w:hAnsi="Times New Roman" w:cs="Times New Roman"/>
                <w:color w:val="000000" w:themeColor="text1"/>
                <w:sz w:val="24"/>
                <w:szCs w:val="24"/>
              </w:rPr>
              <w:t xml:space="preserve"> Втрати держави пов’язані насамперед із втратою позитивної репутації України як транспортної держави, зокрема у разі неімплементації регламентів ЄС та з відсутністю надходжень до бюджету коштів від отримання ліцензій.</w:t>
            </w:r>
          </w:p>
          <w:p w14:paraId="5F376FAC"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p w14:paraId="6CC40E2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Для громадян:</w:t>
            </w:r>
            <w:r w:rsidRPr="00D836E5">
              <w:rPr>
                <w:rFonts w:ascii="Times New Roman" w:eastAsia="Times New Roman" w:hAnsi="Times New Roman" w:cs="Times New Roman"/>
                <w:color w:val="000000" w:themeColor="text1"/>
                <w:sz w:val="24"/>
                <w:szCs w:val="24"/>
              </w:rPr>
              <w:t xml:space="preserve"> Витрати, пов’язані з відсутністю актуальної </w:t>
            </w:r>
            <w:r w:rsidRPr="00D836E5">
              <w:rPr>
                <w:rFonts w:ascii="Times New Roman" w:eastAsia="Times New Roman" w:hAnsi="Times New Roman" w:cs="Times New Roman"/>
                <w:color w:val="000000" w:themeColor="text1"/>
                <w:sz w:val="24"/>
                <w:szCs w:val="24"/>
              </w:rPr>
              <w:lastRenderedPageBreak/>
              <w:t xml:space="preserve">інформації про автомобільних перевізників, незадоволення якістю надання послуг. </w:t>
            </w:r>
          </w:p>
          <w:p w14:paraId="385F9A87"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4"/>
                <w:szCs w:val="24"/>
              </w:rPr>
            </w:pPr>
          </w:p>
          <w:p w14:paraId="46B7F4E6" w14:textId="77777777" w:rsidR="00C1395D" w:rsidRPr="00D836E5" w:rsidRDefault="004935DD">
            <w:pPr>
              <w:spacing w:after="0" w:line="240" w:lineRule="auto"/>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b/>
                <w:bCs/>
                <w:color w:val="000000" w:themeColor="text1"/>
                <w:sz w:val="24"/>
                <w:szCs w:val="24"/>
              </w:rPr>
              <w:t>Для суб’єктів господарювання:</w:t>
            </w:r>
            <w:r w:rsidRPr="00D836E5">
              <w:rPr>
                <w:rFonts w:ascii="Times New Roman" w:eastAsia="Times New Roman" w:hAnsi="Times New Roman" w:cs="Times New Roman"/>
                <w:color w:val="000000" w:themeColor="text1"/>
                <w:sz w:val="24"/>
                <w:szCs w:val="24"/>
              </w:rPr>
              <w:t xml:space="preserve"> Додаткові витрати для відповідності правилам ЄС при здійсненні перевезень, витрати на пошук інформації та додаткових матеріалів, зниження конкурентоспроможності.</w:t>
            </w:r>
          </w:p>
          <w:p w14:paraId="1A3AFCD0"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p w14:paraId="6401888F"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tcPr>
          <w:p w14:paraId="29E0BD5A"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Є недоцільною альтернативою, оскільки не дає змоги досягти поставлених цілей державного регулювання  та не відповідає вимогам Директив ЄС.</w:t>
            </w:r>
          </w:p>
        </w:tc>
      </w:tr>
      <w:tr w:rsidR="00C1395D" w:rsidRPr="00D836E5" w14:paraId="076195C5" w14:textId="77777777">
        <w:tc>
          <w:tcPr>
            <w:tcW w:w="2333" w:type="dxa"/>
            <w:tcBorders>
              <w:top w:val="single" w:sz="4" w:space="0" w:color="000000"/>
              <w:left w:val="single" w:sz="4" w:space="0" w:color="000000"/>
              <w:bottom w:val="single" w:sz="4" w:space="0" w:color="000000"/>
              <w:right w:val="single" w:sz="4" w:space="0" w:color="000000"/>
            </w:tcBorders>
          </w:tcPr>
          <w:p w14:paraId="2A8592B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2</w:t>
            </w:r>
          </w:p>
          <w:p w14:paraId="61592F3F"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3054" w:type="dxa"/>
            <w:tcBorders>
              <w:top w:val="single" w:sz="4" w:space="0" w:color="000000"/>
              <w:left w:val="single" w:sz="4" w:space="0" w:color="000000"/>
              <w:bottom w:val="single" w:sz="4" w:space="0" w:color="000000"/>
              <w:right w:val="single" w:sz="4" w:space="0" w:color="000000"/>
            </w:tcBorders>
          </w:tcPr>
          <w:p w14:paraId="35765E6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Для держави:</w:t>
            </w:r>
            <w:r w:rsidRPr="00D836E5">
              <w:rPr>
                <w:rFonts w:ascii="Times New Roman" w:eastAsia="Times New Roman" w:hAnsi="Times New Roman" w:cs="Times New Roman"/>
                <w:color w:val="000000" w:themeColor="text1"/>
                <w:sz w:val="24"/>
                <w:szCs w:val="24"/>
              </w:rPr>
              <w:t xml:space="preserve"> Дотримання Україною зобов’язань регламентів ЄС (ЄС) № 1071/2009, 2016/403, 1072/2009, а також Рішення (EU) № 2024/773.</w:t>
            </w:r>
          </w:p>
          <w:p w14:paraId="1910591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Задоволення потреб суспільства й економіки шляхом вдосконалення системи ліцензування на автомобільному транспорті з метою встановлення єдиних вимог до доступу до ринку автомобільних перевезень.</w:t>
            </w:r>
          </w:p>
          <w:p w14:paraId="23362EEE" w14:textId="77777777" w:rsidR="00C1395D" w:rsidRPr="00D836E5" w:rsidRDefault="004935DD">
            <w:pPr>
              <w:spacing w:after="0" w:line="240" w:lineRule="auto"/>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громадян: </w:t>
            </w:r>
          </w:p>
          <w:p w14:paraId="70B3320E"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25943BD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Отримання необхідної інформації, безпечних та якісних послуг.</w:t>
            </w:r>
          </w:p>
          <w:p w14:paraId="42C9AC5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Забезпечення робочими місцями менеджерів (управителів) для громадян, які пройшли відповідне навчання, здали іспит та отримали </w:t>
            </w:r>
            <w:r w:rsidRPr="00D836E5">
              <w:rPr>
                <w:rFonts w:ascii="Times New Roman" w:eastAsia="Times New Roman" w:hAnsi="Times New Roman" w:cs="Times New Roman"/>
                <w:color w:val="000000" w:themeColor="text1"/>
                <w:sz w:val="24"/>
                <w:szCs w:val="24"/>
              </w:rPr>
              <w:lastRenderedPageBreak/>
              <w:t>свідоцтво професійної компетентності.</w:t>
            </w:r>
          </w:p>
          <w:p w14:paraId="4DE610CD"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0E1F57FA"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637EBA94"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0FC8B8C7" w14:textId="77777777" w:rsidR="00C1395D" w:rsidRPr="00D836E5" w:rsidRDefault="004935DD">
            <w:pPr>
              <w:spacing w:after="0" w:line="240" w:lineRule="auto"/>
              <w:ind w:firstLine="175"/>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b/>
                <w:bCs/>
                <w:color w:val="000000" w:themeColor="text1"/>
                <w:sz w:val="24"/>
                <w:szCs w:val="24"/>
              </w:rPr>
              <w:t>Для суб’єктів господарювання:</w:t>
            </w:r>
          </w:p>
          <w:p w14:paraId="22656B2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здійснюють міжнародні перевезення пасажирів та вантажів - збереження позицій на загальноєвропейському ринку перевезень за дозвільними документами Європейської Конференції Міністрів Транспорту, збереження наявних робочих місць та створення нових, збільшення доходів автомобільних перевізників.</w:t>
            </w:r>
          </w:p>
          <w:p w14:paraId="27CDA917" w14:textId="77777777" w:rsidR="00C1395D" w:rsidRPr="00D836E5" w:rsidRDefault="004935DD">
            <w:pPr>
              <w:spacing w:after="0" w:line="240" w:lineRule="auto"/>
              <w:ind w:firstLine="175"/>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здійснюють внутрішні перевезення пасажирів, небезпечних вантажів та небезпечних відходів – спрощення процедури отримання ліцензії, зменшення вартості страхових послуг, удосконалені та більш чіткі ліцензійні умови.</w:t>
            </w:r>
          </w:p>
        </w:tc>
        <w:tc>
          <w:tcPr>
            <w:tcW w:w="2430" w:type="dxa"/>
            <w:gridSpan w:val="3"/>
            <w:tcBorders>
              <w:top w:val="single" w:sz="4" w:space="0" w:color="000000"/>
              <w:left w:val="single" w:sz="4" w:space="0" w:color="000000"/>
              <w:bottom w:val="single" w:sz="4" w:space="0" w:color="000000"/>
              <w:right w:val="single" w:sz="4" w:space="0" w:color="000000"/>
            </w:tcBorders>
          </w:tcPr>
          <w:p w14:paraId="17DCA7FB"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lastRenderedPageBreak/>
              <w:t>Для держави:</w:t>
            </w:r>
            <w:r w:rsidRPr="00D836E5">
              <w:rPr>
                <w:rFonts w:ascii="Times New Roman" w:eastAsia="Times New Roman" w:hAnsi="Times New Roman" w:cs="Times New Roman"/>
                <w:color w:val="000000" w:themeColor="text1"/>
                <w:sz w:val="24"/>
                <w:szCs w:val="24"/>
              </w:rPr>
              <w:t xml:space="preserve"> Бюджетні витрати на адміністрування регулювання для суб’єктів великого,  середнього, малого та мікро підприємництва, виконання заходів,</w:t>
            </w:r>
          </w:p>
          <w:p w14:paraId="07250CB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пов’язаних з реалізацією проєкту буде здійснено в межах граничної чисельності працівників Державної служби України з безпеки на транспорті:</w:t>
            </w:r>
          </w:p>
          <w:p w14:paraId="3366B69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-облік суб’єкта господарювання, що перебуває у сфері</w:t>
            </w:r>
          </w:p>
          <w:p w14:paraId="067738A4" w14:textId="77777777" w:rsidR="00C1395D" w:rsidRPr="00D836E5" w:rsidRDefault="004935DD">
            <w:pPr>
              <w:widowControl w:val="0"/>
              <w:spacing w:before="6"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регулювання;</w:t>
            </w:r>
          </w:p>
          <w:p w14:paraId="26C49C2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-адміністрування Ліцензійного реєстру;</w:t>
            </w:r>
          </w:p>
          <w:p w14:paraId="5FA692C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-опрацювання в межах компетенції </w:t>
            </w:r>
            <w:r w:rsidRPr="00D836E5">
              <w:rPr>
                <w:rFonts w:ascii="Times New Roman" w:eastAsia="Times New Roman" w:hAnsi="Times New Roman" w:cs="Times New Roman"/>
                <w:color w:val="000000" w:themeColor="text1"/>
                <w:sz w:val="24"/>
                <w:szCs w:val="24"/>
              </w:rPr>
              <w:lastRenderedPageBreak/>
              <w:t>Укртрансбезпекою послуг щодо подання документів ліцензіатами до системи ЄКІС.</w:t>
            </w:r>
          </w:p>
          <w:p w14:paraId="145AA322" w14:textId="2A38DDB8"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Загальна сума бюджетних витрат щодо суб'єктів великого та середнього підприємництва становить 105 752,44 грн, та щодо суб'єктів господарювання малого та мікропідприємництва становить 9 628 667,94 грн, що в загальній сумі бюджетн</w:t>
            </w:r>
            <w:r w:rsidR="00F44FF5">
              <w:rPr>
                <w:rFonts w:ascii="Times New Roman" w:eastAsia="Times New Roman" w:hAnsi="Times New Roman" w:cs="Times New Roman"/>
                <w:color w:val="000000" w:themeColor="text1"/>
                <w:sz w:val="24"/>
                <w:szCs w:val="24"/>
                <w:lang w:val="uk-UA"/>
              </w:rPr>
              <w:t>их</w:t>
            </w:r>
            <w:r w:rsidRPr="00D836E5">
              <w:rPr>
                <w:rFonts w:ascii="Times New Roman" w:eastAsia="Times New Roman" w:hAnsi="Times New Roman" w:cs="Times New Roman"/>
                <w:color w:val="000000" w:themeColor="text1"/>
                <w:sz w:val="24"/>
                <w:szCs w:val="24"/>
              </w:rPr>
              <w:t xml:space="preserve"> витрат щодо 58 083 ліцензіатів становить </w:t>
            </w:r>
            <w:r w:rsidRPr="00D836E5">
              <w:rPr>
                <w:rFonts w:ascii="Times New Roman" w:eastAsia="Times New Roman" w:hAnsi="Times New Roman" w:cs="Times New Roman"/>
                <w:color w:val="000000" w:themeColor="text1"/>
                <w:sz w:val="24"/>
                <w:szCs w:val="24"/>
              </w:rPr>
              <w:br/>
              <w:t>9 734 420,38 грн</w:t>
            </w:r>
          </w:p>
          <w:p w14:paraId="74310EF6"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1917FBBD" w14:textId="77777777" w:rsidR="00C1395D" w:rsidRPr="00D836E5" w:rsidRDefault="004935DD">
            <w:pPr>
              <w:spacing w:after="0" w:line="240" w:lineRule="auto"/>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громадян: </w:t>
            </w:r>
          </w:p>
          <w:p w14:paraId="48214B9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Реалізація не потребуватиме додаткових матеріальних та інших витрат з боку громадян, крім тих громадян (менеджерів (управителів)), які виявлять бажання пройти відповідне навчання, здати іспит та отримати свідоцтво професійної компетентності.</w:t>
            </w:r>
          </w:p>
          <w:p w14:paraId="405EAA97"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0AC3338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Для суб’єктів господарювання:</w:t>
            </w:r>
            <w:r w:rsidRPr="00D836E5">
              <w:rPr>
                <w:rFonts w:ascii="Times New Roman" w:eastAsia="Times New Roman" w:hAnsi="Times New Roman" w:cs="Times New Roman"/>
                <w:color w:val="000000" w:themeColor="text1"/>
                <w:sz w:val="24"/>
                <w:szCs w:val="24"/>
              </w:rPr>
              <w:t xml:space="preserve"> Передбачаються витрати для ліцензіатів (суб'єктів господарювання </w:t>
            </w:r>
            <w:r w:rsidRPr="00D836E5">
              <w:rPr>
                <w:rFonts w:ascii="Times New Roman" w:eastAsia="Times New Roman" w:hAnsi="Times New Roman" w:cs="Times New Roman"/>
                <w:color w:val="000000" w:themeColor="text1"/>
                <w:sz w:val="24"/>
                <w:szCs w:val="24"/>
              </w:rPr>
              <w:lastRenderedPageBreak/>
              <w:t>великого, середнього, малого та мікро підприємництва):</w:t>
            </w:r>
          </w:p>
          <w:p w14:paraId="7D9D9A1C" w14:textId="1740AD7D"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bookmarkStart w:id="19" w:name="_heading=h.bv6l1toitr66" w:colFirst="0" w:colLast="0"/>
            <w:bookmarkEnd w:id="19"/>
            <w:r w:rsidRPr="00D836E5">
              <w:rPr>
                <w:rFonts w:ascii="Times New Roman" w:eastAsia="Times New Roman" w:hAnsi="Times New Roman" w:cs="Times New Roman"/>
                <w:color w:val="000000" w:themeColor="text1"/>
                <w:sz w:val="24"/>
                <w:szCs w:val="24"/>
              </w:rPr>
              <w:t>- процедури отримання первинної інформації про вимоги регулювання</w:t>
            </w:r>
            <w:r w:rsidR="00826C4E">
              <w:rPr>
                <w:rFonts w:ascii="Times New Roman" w:eastAsia="Times New Roman" w:hAnsi="Times New Roman" w:cs="Times New Roman"/>
                <w:color w:val="000000" w:themeColor="text1"/>
                <w:sz w:val="24"/>
                <w:szCs w:val="24"/>
                <w:lang w:val="uk-UA"/>
              </w:rPr>
              <w:t>;</w:t>
            </w:r>
          </w:p>
          <w:p w14:paraId="222E27F9" w14:textId="27B9A020"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на укладання цивільно-правових або трудових договорів з менеджером (управителем) з перевезень</w:t>
            </w:r>
            <w:r w:rsidR="00826C4E">
              <w:rPr>
                <w:rFonts w:ascii="Times New Roman" w:eastAsia="Times New Roman" w:hAnsi="Times New Roman" w:cs="Times New Roman"/>
                <w:color w:val="000000" w:themeColor="text1"/>
                <w:sz w:val="24"/>
                <w:szCs w:val="24"/>
                <w:lang w:val="uk-UA"/>
              </w:rPr>
              <w:t>;</w:t>
            </w:r>
          </w:p>
          <w:p w14:paraId="5FC0426A" w14:textId="77CA5206"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для ліцензіатів, які надають послуги в частині необхідності отримання свідоцтва професійної компетентності кожного призначеного менеджера (управителя) з перевезень та свідоцтв про підтвердження професійної компетентності водіїв</w:t>
            </w:r>
            <w:r w:rsidR="00826C4E">
              <w:rPr>
                <w:rFonts w:ascii="Times New Roman" w:eastAsia="Times New Roman" w:hAnsi="Times New Roman" w:cs="Times New Roman"/>
                <w:color w:val="000000" w:themeColor="text1"/>
                <w:sz w:val="24"/>
                <w:szCs w:val="24"/>
                <w:lang w:val="uk-UA"/>
              </w:rPr>
              <w:t>;</w:t>
            </w:r>
          </w:p>
          <w:p w14:paraId="6DC0B6DE" w14:textId="2E93D11F"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внесення та подання відомостей та підтвердних документів до ліцензійних справ згідно з пунктом 2 проєкту постанови</w:t>
            </w:r>
            <w:r w:rsidR="00826C4E">
              <w:rPr>
                <w:rFonts w:ascii="Times New Roman" w:eastAsia="Times New Roman" w:hAnsi="Times New Roman" w:cs="Times New Roman"/>
                <w:color w:val="000000" w:themeColor="text1"/>
                <w:sz w:val="24"/>
                <w:szCs w:val="24"/>
                <w:lang w:val="uk-UA"/>
              </w:rPr>
              <w:t>;</w:t>
            </w:r>
          </w:p>
          <w:p w14:paraId="1534651A" w14:textId="0DC3E0CD"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подання відомостей про кваліфікації працівників автоперевезення</w:t>
            </w:r>
            <w:r w:rsidR="00826C4E">
              <w:rPr>
                <w:rFonts w:ascii="Times New Roman" w:eastAsia="Times New Roman" w:hAnsi="Times New Roman" w:cs="Times New Roman"/>
                <w:color w:val="000000" w:themeColor="text1"/>
                <w:sz w:val="24"/>
                <w:szCs w:val="24"/>
                <w:lang w:val="uk-UA"/>
              </w:rPr>
              <w:t>;</w:t>
            </w:r>
          </w:p>
          <w:p w14:paraId="16175311" w14:textId="49A9AFA3"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xml:space="preserve">- витрати щодо подання відомостей призначеного </w:t>
            </w:r>
            <w:r w:rsidRPr="00D836E5">
              <w:rPr>
                <w:rFonts w:ascii="Times New Roman" w:eastAsia="Times New Roman" w:hAnsi="Times New Roman" w:cs="Times New Roman"/>
                <w:color w:val="000000" w:themeColor="text1"/>
                <w:sz w:val="24"/>
                <w:szCs w:val="24"/>
              </w:rPr>
              <w:lastRenderedPageBreak/>
              <w:t>менеджера (управителем) з перевезень</w:t>
            </w:r>
            <w:r w:rsidR="00826C4E">
              <w:rPr>
                <w:rFonts w:ascii="Times New Roman" w:eastAsia="Times New Roman" w:hAnsi="Times New Roman" w:cs="Times New Roman"/>
                <w:color w:val="000000" w:themeColor="text1"/>
                <w:sz w:val="24"/>
                <w:szCs w:val="24"/>
                <w:lang w:val="uk-UA"/>
              </w:rPr>
              <w:t>;</w:t>
            </w:r>
          </w:p>
          <w:p w14:paraId="17DA64A2" w14:textId="62900200"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повідомлення про підтвердження належного фінансового стану</w:t>
            </w:r>
            <w:r w:rsidR="00826C4E">
              <w:rPr>
                <w:rFonts w:ascii="Times New Roman" w:eastAsia="Times New Roman" w:hAnsi="Times New Roman" w:cs="Times New Roman"/>
                <w:color w:val="000000" w:themeColor="text1"/>
                <w:sz w:val="24"/>
                <w:szCs w:val="24"/>
                <w:lang w:val="uk-UA"/>
              </w:rPr>
              <w:t>;</w:t>
            </w:r>
          </w:p>
          <w:p w14:paraId="305349D5" w14:textId="2FDD9453"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пов’язані із зберіганням та оновленням документів ліцензійних справ</w:t>
            </w:r>
            <w:r w:rsidR="00826C4E">
              <w:rPr>
                <w:rFonts w:ascii="Times New Roman" w:eastAsia="Times New Roman" w:hAnsi="Times New Roman" w:cs="Times New Roman"/>
                <w:color w:val="000000" w:themeColor="text1"/>
                <w:sz w:val="24"/>
                <w:szCs w:val="24"/>
                <w:lang w:val="uk-UA"/>
              </w:rPr>
              <w:t>.</w:t>
            </w:r>
          </w:p>
          <w:p w14:paraId="043C3F64" w14:textId="2D11488E" w:rsidR="00C1395D" w:rsidRPr="00D836E5" w:rsidRDefault="004935DD" w:rsidP="009D1CD9">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витрат суб'єктів господарювання малого та мікропідприємництва становить </w:t>
            </w:r>
            <w:r w:rsidR="001D3BC5" w:rsidRPr="00D836E5">
              <w:rPr>
                <w:rFonts w:ascii="Times New Roman" w:eastAsia="Times New Roman" w:hAnsi="Times New Roman" w:cs="Times New Roman"/>
                <w:color w:val="000000" w:themeColor="text1"/>
                <w:sz w:val="24"/>
                <w:szCs w:val="24"/>
                <w:lang w:val="uk-UA"/>
              </w:rPr>
              <w:t>462 109 903,80 грн</w:t>
            </w:r>
            <w:r w:rsidRPr="00D836E5">
              <w:rPr>
                <w:rFonts w:ascii="Times New Roman" w:eastAsia="Times New Roman" w:hAnsi="Times New Roman" w:cs="Times New Roman"/>
                <w:color w:val="000000" w:themeColor="text1"/>
                <w:sz w:val="24"/>
                <w:szCs w:val="24"/>
              </w:rPr>
              <w:t xml:space="preserve">, в тому числі витрати, пов’язані з аварійністю переобладнаних автобусів або легкових автомобілів, переобладнаних з вантажних транспортних засобів </w:t>
            </w:r>
          </w:p>
          <w:p w14:paraId="1658971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130 000 000 грн.</w:t>
            </w:r>
          </w:p>
          <w:p w14:paraId="5FA8932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Витрати суб'єктів господарювання великого та середнього підприємництва становлять </w:t>
            </w:r>
          </w:p>
          <w:p w14:paraId="5C60E52E" w14:textId="386BB5FC" w:rsidR="00C1395D" w:rsidRPr="00D836E5" w:rsidRDefault="00A01CA7" w:rsidP="00512B54">
            <w:pPr>
              <w:spacing w:after="0" w:line="240" w:lineRule="auto"/>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4"/>
                <w:szCs w:val="24"/>
                <w:lang w:val="uk-UA"/>
              </w:rPr>
              <w:t>9 957 590,15 грн</w:t>
            </w:r>
            <w:r w:rsidR="009D1CD9" w:rsidRPr="00D836E5">
              <w:rPr>
                <w:rFonts w:ascii="Times New Roman" w:eastAsia="Times New Roman" w:hAnsi="Times New Roman" w:cs="Times New Roman"/>
                <w:color w:val="000000" w:themeColor="text1"/>
                <w:sz w:val="28"/>
                <w:szCs w:val="28"/>
                <w:lang w:val="uk-UA"/>
              </w:rPr>
              <w:t>.</w:t>
            </w:r>
          </w:p>
          <w:p w14:paraId="4DF40B6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витрат 58 083 ліцензіатів становить </w:t>
            </w:r>
          </w:p>
          <w:p w14:paraId="1FFF4AEC" w14:textId="37B8B06D" w:rsidR="00C1395D" w:rsidRPr="00D836E5" w:rsidRDefault="001D3BC5" w:rsidP="00512B54">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lang w:val="uk-UA"/>
              </w:rPr>
              <w:t>472 067 493,95 грн</w:t>
            </w:r>
            <w:r w:rsidR="00512B54" w:rsidRPr="00D836E5">
              <w:rPr>
                <w:rFonts w:ascii="Times New Roman" w:eastAsia="Times New Roman" w:hAnsi="Times New Roman" w:cs="Times New Roman"/>
                <w:color w:val="000000" w:themeColor="text1"/>
                <w:sz w:val="24"/>
                <w:szCs w:val="24"/>
                <w:lang w:val="uk-UA"/>
              </w:rPr>
              <w:t>.</w:t>
            </w:r>
          </w:p>
          <w:p w14:paraId="1FEA1275"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tcPr>
          <w:p w14:paraId="71D2DA5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 xml:space="preserve">Є найбільш оптимальною серед запропонованих альтернатив, оскільки дає змогу повністю досягти поставлених цілей державного регулювання та відповідатиме вимогам Регламентів ЄС </w:t>
            </w:r>
          </w:p>
          <w:p w14:paraId="410FDCAE"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1891D05C"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2CF32866"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r>
      <w:tr w:rsidR="00C1395D" w:rsidRPr="00D836E5" w14:paraId="77EDEE98" w14:textId="77777777">
        <w:tc>
          <w:tcPr>
            <w:tcW w:w="2333" w:type="dxa"/>
            <w:tcBorders>
              <w:top w:val="single" w:sz="4" w:space="0" w:color="000000"/>
              <w:left w:val="single" w:sz="4" w:space="0" w:color="000000"/>
              <w:bottom w:val="single" w:sz="4" w:space="0" w:color="000000"/>
              <w:right w:val="single" w:sz="4" w:space="0" w:color="000000"/>
            </w:tcBorders>
          </w:tcPr>
          <w:p w14:paraId="45BB495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Альтернатива 3</w:t>
            </w:r>
          </w:p>
        </w:tc>
        <w:tc>
          <w:tcPr>
            <w:tcW w:w="3054" w:type="dxa"/>
            <w:tcBorders>
              <w:top w:val="single" w:sz="4" w:space="0" w:color="000000"/>
              <w:left w:val="single" w:sz="4" w:space="0" w:color="000000"/>
              <w:bottom w:val="single" w:sz="4" w:space="0" w:color="000000"/>
              <w:right w:val="single" w:sz="4" w:space="0" w:color="000000"/>
            </w:tcBorders>
          </w:tcPr>
          <w:p w14:paraId="3CF9268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держави: </w:t>
            </w:r>
            <w:r w:rsidRPr="00D836E5">
              <w:rPr>
                <w:rFonts w:ascii="Times New Roman" w:eastAsia="Times New Roman" w:hAnsi="Times New Roman" w:cs="Times New Roman"/>
                <w:color w:val="000000" w:themeColor="text1"/>
                <w:sz w:val="24"/>
                <w:szCs w:val="24"/>
              </w:rPr>
              <w:t xml:space="preserve">Дотримання Україною зобов’язань регламентів ЄС (ЄС) № 1071/2009, 2016/403, </w:t>
            </w:r>
            <w:r w:rsidRPr="00D836E5">
              <w:rPr>
                <w:rFonts w:ascii="Times New Roman" w:eastAsia="Times New Roman" w:hAnsi="Times New Roman" w:cs="Times New Roman"/>
                <w:color w:val="000000" w:themeColor="text1"/>
                <w:sz w:val="24"/>
                <w:szCs w:val="24"/>
              </w:rPr>
              <w:lastRenderedPageBreak/>
              <w:t>1072/2009, а також Рішення (EU) № 2024/773.</w:t>
            </w:r>
          </w:p>
          <w:p w14:paraId="3D4720E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Але залишається невідповідність Ліцензійних умов та Положення 65/80 та продовження провадження господарської діяльності з використанням автобусів та легкових автомобілів, переобладнаних з вантажних транспортних засобів що не впливає зменшення показників смертності та травмованості пасажирів.</w:t>
            </w:r>
          </w:p>
          <w:p w14:paraId="6CC5B898"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7847A36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громадян: </w:t>
            </w:r>
            <w:r w:rsidRPr="00D836E5">
              <w:rPr>
                <w:rFonts w:ascii="Times New Roman" w:eastAsia="Times New Roman" w:hAnsi="Times New Roman" w:cs="Times New Roman"/>
                <w:color w:val="000000" w:themeColor="text1"/>
                <w:sz w:val="24"/>
                <w:szCs w:val="24"/>
              </w:rPr>
              <w:t>Відсутні.</w:t>
            </w:r>
          </w:p>
          <w:p w14:paraId="6F541D0D"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Питання безпеки перевезень пасажирів  ліцензіатами залишаються не до кінця врегульованими.</w:t>
            </w:r>
          </w:p>
          <w:p w14:paraId="08EB60F4"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48F33367"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3507CA3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t xml:space="preserve">Для суб’єктів господарювання: </w:t>
            </w:r>
            <w:r w:rsidRPr="00D836E5">
              <w:rPr>
                <w:rFonts w:ascii="Times New Roman" w:eastAsia="Times New Roman" w:hAnsi="Times New Roman" w:cs="Times New Roman"/>
                <w:color w:val="000000" w:themeColor="text1"/>
                <w:sz w:val="24"/>
                <w:szCs w:val="24"/>
              </w:rPr>
              <w:t>Вигоди для ліцензіатів, які здійснюють міжнародні перевезення пасажирів та вантажів - збереження позицій на загальноєвропейському ринку перевезень за дозвільними документами Європейської Конференції Міністрів Транспорту, збереження наявних робочих місць та створення нових, збільшення доходів автомобільних перевізників.</w:t>
            </w:r>
          </w:p>
          <w:p w14:paraId="06E4702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Вигоди для ліцензіатів, які здійснюють внутрішні перевезення пасажирів, небезпечних вантажів та небезпечних відходів – спрощення процедури </w:t>
            </w:r>
            <w:r w:rsidRPr="00D836E5">
              <w:rPr>
                <w:rFonts w:ascii="Times New Roman" w:eastAsia="Times New Roman" w:hAnsi="Times New Roman" w:cs="Times New Roman"/>
                <w:color w:val="000000" w:themeColor="text1"/>
                <w:sz w:val="24"/>
                <w:szCs w:val="24"/>
              </w:rPr>
              <w:lastRenderedPageBreak/>
              <w:t>отримання ліцензії, зменшення вартості страхових послуг, удосконалені та більш чіткі ліцензійні умови.</w:t>
            </w:r>
          </w:p>
          <w:p w14:paraId="04AE498E"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Вигоди для ліцензіатів, які продовжуватимуть не виконувати вимоги Положення 65/80 та проводитимуть діяльність на автобусах або легкових автомобілях, переобладнаних з вантажних транспортних, що негативно впливає на загальну безпеку перевезень пасажирів та/або вантажів.</w:t>
            </w:r>
          </w:p>
          <w:p w14:paraId="2D487C77"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430" w:type="dxa"/>
            <w:gridSpan w:val="3"/>
            <w:tcBorders>
              <w:top w:val="single" w:sz="4" w:space="0" w:color="000000"/>
              <w:left w:val="single" w:sz="4" w:space="0" w:color="000000"/>
              <w:bottom w:val="single" w:sz="4" w:space="0" w:color="000000"/>
              <w:right w:val="single" w:sz="4" w:space="0" w:color="000000"/>
            </w:tcBorders>
          </w:tcPr>
          <w:p w14:paraId="50DBBDB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lastRenderedPageBreak/>
              <w:t xml:space="preserve">Для держави: </w:t>
            </w:r>
            <w:r w:rsidRPr="00D836E5">
              <w:rPr>
                <w:rFonts w:ascii="Times New Roman" w:eastAsia="Times New Roman" w:hAnsi="Times New Roman" w:cs="Times New Roman"/>
                <w:color w:val="000000" w:themeColor="text1"/>
                <w:sz w:val="24"/>
                <w:szCs w:val="24"/>
              </w:rPr>
              <w:t xml:space="preserve">Бюджетні витрати на адміністрування регулювання для суб’єктів великого,  </w:t>
            </w:r>
            <w:r w:rsidRPr="00D836E5">
              <w:rPr>
                <w:rFonts w:ascii="Times New Roman" w:eastAsia="Times New Roman" w:hAnsi="Times New Roman" w:cs="Times New Roman"/>
                <w:color w:val="000000" w:themeColor="text1"/>
                <w:sz w:val="24"/>
                <w:szCs w:val="24"/>
              </w:rPr>
              <w:lastRenderedPageBreak/>
              <w:t>середнього, малого та мікро підприємництва, виконання заходів,</w:t>
            </w:r>
          </w:p>
          <w:p w14:paraId="19090EB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пов’язаних з реалізацією проєкту буде здійснено в межах граничної чисельності працівників Державної служби України з безпеки на транспорті:</w:t>
            </w:r>
          </w:p>
          <w:p w14:paraId="0B85322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-облік суб’єкта господарювання, що перебуває у сфері</w:t>
            </w:r>
          </w:p>
          <w:p w14:paraId="0FE2EA0D" w14:textId="77777777" w:rsidR="00C1395D" w:rsidRPr="00D836E5" w:rsidRDefault="004935DD">
            <w:pPr>
              <w:widowControl w:val="0"/>
              <w:spacing w:before="6"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регулювання;</w:t>
            </w:r>
          </w:p>
          <w:p w14:paraId="0F39B85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-адміністрування Ліцензійного реєстру;</w:t>
            </w:r>
          </w:p>
          <w:p w14:paraId="34608265"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-опрацювання в межах компетенції Укртрансбезпекою послуг щодо подання документів ліцензіатами до системи ЄКІС.</w:t>
            </w:r>
          </w:p>
          <w:p w14:paraId="75773268"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бюджетних витрат щодо суб'єктів великого та середнього підприємництва становить 105 752,44 грн, та щодо суб'єктів господарювання малого та мікропідприємництва становить 9 628 667,94 грн, що в загальній сумі бюджетні витрати щодо 58 083 ліцензіатів становить </w:t>
            </w:r>
            <w:r w:rsidRPr="00D836E5">
              <w:rPr>
                <w:rFonts w:ascii="Times New Roman" w:eastAsia="Times New Roman" w:hAnsi="Times New Roman" w:cs="Times New Roman"/>
                <w:color w:val="000000" w:themeColor="text1"/>
                <w:sz w:val="24"/>
                <w:szCs w:val="24"/>
              </w:rPr>
              <w:br/>
              <w:t>9 734 420,38 грн</w:t>
            </w:r>
          </w:p>
          <w:p w14:paraId="78D5B830"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3A0805BF"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60D1310C"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5453903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4"/>
                <w:szCs w:val="24"/>
              </w:rPr>
              <w:lastRenderedPageBreak/>
              <w:t xml:space="preserve">Для громадян: </w:t>
            </w:r>
            <w:r w:rsidRPr="00D836E5">
              <w:rPr>
                <w:rFonts w:ascii="Times New Roman" w:eastAsia="Times New Roman" w:hAnsi="Times New Roman" w:cs="Times New Roman"/>
                <w:color w:val="000000" w:themeColor="text1"/>
                <w:sz w:val="24"/>
                <w:szCs w:val="24"/>
              </w:rPr>
              <w:t>Витрати громадян пов’язані з високою ймовірністю аварійності і як наслідок витратами на медичні послуги.</w:t>
            </w:r>
          </w:p>
          <w:p w14:paraId="24CFAB27"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4"/>
                <w:szCs w:val="24"/>
              </w:rPr>
            </w:pPr>
          </w:p>
          <w:p w14:paraId="4DE5BA9A" w14:textId="77777777" w:rsidR="00C1395D" w:rsidRPr="00D836E5" w:rsidRDefault="004935DD">
            <w:pPr>
              <w:spacing w:after="0" w:line="240" w:lineRule="auto"/>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b/>
                <w:bCs/>
                <w:color w:val="000000" w:themeColor="text1"/>
                <w:sz w:val="24"/>
                <w:szCs w:val="24"/>
              </w:rPr>
              <w:t>Для суб’єктів господарювання:</w:t>
            </w:r>
          </w:p>
          <w:p w14:paraId="0134921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Передбачаються витрати для ліцензіатів (суб'єктів господарювання великого, середнього, малого та мікро підприємництва):</w:t>
            </w:r>
          </w:p>
          <w:p w14:paraId="58D4742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процедури отримання первинної інформації про вимоги регулювання;</w:t>
            </w:r>
          </w:p>
          <w:p w14:paraId="69783403" w14:textId="700CA331"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на укладання цивільно-правових або трудових договорів з менеджером (управителем) з перевезень</w:t>
            </w:r>
            <w:r w:rsidR="00826C4E">
              <w:rPr>
                <w:rFonts w:ascii="Times New Roman" w:eastAsia="Times New Roman" w:hAnsi="Times New Roman" w:cs="Times New Roman"/>
                <w:color w:val="000000" w:themeColor="text1"/>
                <w:sz w:val="24"/>
                <w:szCs w:val="24"/>
                <w:lang w:val="uk-UA"/>
              </w:rPr>
              <w:t>;</w:t>
            </w:r>
          </w:p>
          <w:p w14:paraId="43703F77" w14:textId="5D17AB1F"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для ліцензіатів, які надають послуги в частині необхідності отримання свідоцтва професійної компетентності кожного призначеного менеджера (управителя) з перевезень та свідоцтв про підтвердження професійної компетентності водіїв</w:t>
            </w:r>
            <w:r w:rsidR="00826C4E">
              <w:rPr>
                <w:rFonts w:ascii="Times New Roman" w:eastAsia="Times New Roman" w:hAnsi="Times New Roman" w:cs="Times New Roman"/>
                <w:color w:val="000000" w:themeColor="text1"/>
                <w:sz w:val="24"/>
                <w:szCs w:val="24"/>
                <w:lang w:val="uk-UA"/>
              </w:rPr>
              <w:t>;</w:t>
            </w:r>
          </w:p>
          <w:p w14:paraId="443F930B" w14:textId="234D0724"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xml:space="preserve">- витрати щодо внесення та подання </w:t>
            </w:r>
            <w:r w:rsidRPr="00D836E5">
              <w:rPr>
                <w:rFonts w:ascii="Times New Roman" w:eastAsia="Times New Roman" w:hAnsi="Times New Roman" w:cs="Times New Roman"/>
                <w:color w:val="000000" w:themeColor="text1"/>
                <w:sz w:val="24"/>
                <w:szCs w:val="24"/>
              </w:rPr>
              <w:lastRenderedPageBreak/>
              <w:t>відомостей та підтвердних документів до ліцензійних справ згідно з пунктом 2 проєкту постанови</w:t>
            </w:r>
            <w:r w:rsidR="00826C4E">
              <w:rPr>
                <w:rFonts w:ascii="Times New Roman" w:eastAsia="Times New Roman" w:hAnsi="Times New Roman" w:cs="Times New Roman"/>
                <w:color w:val="000000" w:themeColor="text1"/>
                <w:sz w:val="24"/>
                <w:szCs w:val="24"/>
                <w:lang w:val="uk-UA"/>
              </w:rPr>
              <w:t>;</w:t>
            </w:r>
          </w:p>
          <w:p w14:paraId="55F8EC87" w14:textId="18B999C6"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подання відомостей про кваліфікації працівників автоперевезення</w:t>
            </w:r>
            <w:r w:rsidR="00826C4E">
              <w:rPr>
                <w:rFonts w:ascii="Times New Roman" w:eastAsia="Times New Roman" w:hAnsi="Times New Roman" w:cs="Times New Roman"/>
                <w:color w:val="000000" w:themeColor="text1"/>
                <w:sz w:val="24"/>
                <w:szCs w:val="24"/>
                <w:lang w:val="uk-UA"/>
              </w:rPr>
              <w:t>;</w:t>
            </w:r>
          </w:p>
          <w:p w14:paraId="4996E796" w14:textId="120303E8"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подання відомостей призначеного менеджера (управителем) з перевезень</w:t>
            </w:r>
            <w:r w:rsidR="00826C4E">
              <w:rPr>
                <w:rFonts w:ascii="Times New Roman" w:eastAsia="Times New Roman" w:hAnsi="Times New Roman" w:cs="Times New Roman"/>
                <w:color w:val="000000" w:themeColor="text1"/>
                <w:sz w:val="24"/>
                <w:szCs w:val="24"/>
                <w:lang w:val="uk-UA"/>
              </w:rPr>
              <w:t>;</w:t>
            </w:r>
          </w:p>
          <w:p w14:paraId="3D3F3897" w14:textId="2DE7004B"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щодо повідомлення про підтвердження належного фінансового стану</w:t>
            </w:r>
            <w:r w:rsidR="00826C4E">
              <w:rPr>
                <w:rFonts w:ascii="Times New Roman" w:eastAsia="Times New Roman" w:hAnsi="Times New Roman" w:cs="Times New Roman"/>
                <w:color w:val="000000" w:themeColor="text1"/>
                <w:sz w:val="24"/>
                <w:szCs w:val="24"/>
                <w:lang w:val="uk-UA"/>
              </w:rPr>
              <w:t>;</w:t>
            </w:r>
          </w:p>
          <w:p w14:paraId="3D6ABD31" w14:textId="14D797CB" w:rsidR="00C1395D" w:rsidRPr="00826C4E" w:rsidRDefault="004935DD">
            <w:pPr>
              <w:spacing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витрати пов’язані із зберіганням та оновленням документів ліцензійних справ</w:t>
            </w:r>
            <w:r w:rsidR="00826C4E">
              <w:rPr>
                <w:rFonts w:ascii="Times New Roman" w:eastAsia="Times New Roman" w:hAnsi="Times New Roman" w:cs="Times New Roman"/>
                <w:color w:val="000000" w:themeColor="text1"/>
                <w:sz w:val="24"/>
                <w:szCs w:val="24"/>
                <w:lang w:val="uk-UA"/>
              </w:rPr>
              <w:t>.</w:t>
            </w:r>
          </w:p>
          <w:p w14:paraId="42E8CD7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витрат суб'єктів господарювання малого та мікропідприємництва становить </w:t>
            </w:r>
          </w:p>
          <w:p w14:paraId="4C067EE2" w14:textId="3644E1D7" w:rsidR="00C1395D" w:rsidRPr="00D836E5" w:rsidRDefault="001D3BC5" w:rsidP="009D1CD9">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pacing w:val="-6"/>
                <w:sz w:val="24"/>
                <w:szCs w:val="24"/>
                <w:lang w:val="uk-UA"/>
              </w:rPr>
              <w:t>332 109 903,80 грн</w:t>
            </w:r>
            <w:r w:rsidRPr="00D836E5">
              <w:rPr>
                <w:rFonts w:ascii="Times New Roman" w:eastAsia="Times New Roman" w:hAnsi="Times New Roman" w:cs="Times New Roman"/>
                <w:color w:val="000000" w:themeColor="text1"/>
                <w:sz w:val="24"/>
                <w:szCs w:val="24"/>
              </w:rPr>
              <w:t xml:space="preserve">, </w:t>
            </w:r>
          </w:p>
          <w:p w14:paraId="303E7D3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Витрати суб'єктів господарювання великого та середнього підприємництва становлять </w:t>
            </w:r>
          </w:p>
          <w:p w14:paraId="36EF3931" w14:textId="5CAF40E7" w:rsidR="00C1395D" w:rsidRPr="00D836E5" w:rsidRDefault="00A01CA7" w:rsidP="009D1CD9">
            <w:pPr>
              <w:spacing w:after="0" w:line="240" w:lineRule="auto"/>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4"/>
                <w:szCs w:val="24"/>
                <w:lang w:val="uk-UA"/>
              </w:rPr>
              <w:t>9 957 590,15 грн</w:t>
            </w:r>
            <w:r w:rsidR="009D1CD9" w:rsidRPr="00D836E5">
              <w:rPr>
                <w:rFonts w:ascii="Times New Roman" w:eastAsia="Times New Roman" w:hAnsi="Times New Roman" w:cs="Times New Roman"/>
                <w:color w:val="000000" w:themeColor="text1"/>
                <w:sz w:val="28"/>
                <w:szCs w:val="28"/>
                <w:lang w:val="uk-UA"/>
              </w:rPr>
              <w:t>.</w:t>
            </w:r>
          </w:p>
          <w:p w14:paraId="1271D748"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p w14:paraId="345CADC3"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Загальна сума витрат 58 083 ліцензіатів становить </w:t>
            </w:r>
          </w:p>
          <w:p w14:paraId="53A6A33C" w14:textId="4A59C625" w:rsidR="00C1395D" w:rsidRPr="00D836E5" w:rsidRDefault="001D3BC5" w:rsidP="009D1CD9">
            <w:pPr>
              <w:spacing w:after="0" w:line="240" w:lineRule="auto"/>
              <w:jc w:val="both"/>
              <w:rPr>
                <w:rFonts w:ascii="Times New Roman" w:eastAsia="Times New Roman" w:hAnsi="Times New Roman" w:cs="Times New Roman"/>
                <w:b/>
                <w:bCs/>
                <w:color w:val="000000" w:themeColor="text1"/>
                <w:sz w:val="24"/>
                <w:szCs w:val="24"/>
              </w:rPr>
            </w:pPr>
            <w:r w:rsidRPr="00D836E5">
              <w:rPr>
                <w:rFonts w:ascii="Times New Roman" w:eastAsia="Times New Roman" w:hAnsi="Times New Roman" w:cs="Times New Roman"/>
                <w:color w:val="000000" w:themeColor="text1"/>
                <w:sz w:val="24"/>
                <w:szCs w:val="24"/>
                <w:lang w:val="uk-UA"/>
              </w:rPr>
              <w:t>342 067 493,95 грн</w:t>
            </w:r>
            <w:r w:rsidRPr="00D836E5">
              <w:rPr>
                <w:rFonts w:ascii="Times New Roman" w:eastAsia="Times New Roman" w:hAnsi="Times New Roman" w:cs="Times New Roman"/>
                <w:color w:val="000000" w:themeColor="text1"/>
                <w:sz w:val="24"/>
                <w:szCs w:val="24"/>
              </w:rPr>
              <w:t>.</w:t>
            </w:r>
          </w:p>
        </w:tc>
        <w:tc>
          <w:tcPr>
            <w:tcW w:w="2248" w:type="dxa"/>
            <w:tcBorders>
              <w:top w:val="single" w:sz="4" w:space="0" w:color="000000"/>
              <w:left w:val="single" w:sz="4" w:space="0" w:color="000000"/>
              <w:bottom w:val="single" w:sz="4" w:space="0" w:color="000000"/>
              <w:right w:val="single" w:sz="4" w:space="0" w:color="000000"/>
            </w:tcBorders>
          </w:tcPr>
          <w:p w14:paraId="3AD11FF2"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 xml:space="preserve">Є частково доцільною альтернативою, оскільки не дає змоги досягти </w:t>
            </w:r>
            <w:r w:rsidRPr="00D836E5">
              <w:rPr>
                <w:rFonts w:ascii="Times New Roman" w:eastAsia="Times New Roman" w:hAnsi="Times New Roman" w:cs="Times New Roman"/>
                <w:color w:val="000000" w:themeColor="text1"/>
                <w:sz w:val="24"/>
                <w:szCs w:val="24"/>
              </w:rPr>
              <w:lastRenderedPageBreak/>
              <w:t>поставлених цілей державного регулювання  та не відповідає вимогам Директив ЄС.</w:t>
            </w:r>
          </w:p>
          <w:p w14:paraId="03C3570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Проблема значно зменшиться, деякі важливі та критичні аспекти проблеми залишаються невирішеними.</w:t>
            </w:r>
          </w:p>
        </w:tc>
      </w:tr>
      <w:tr w:rsidR="00C1395D" w:rsidRPr="00D836E5" w14:paraId="49D2711C" w14:textId="77777777">
        <w:tc>
          <w:tcPr>
            <w:tcW w:w="2333" w:type="dxa"/>
            <w:tcBorders>
              <w:top w:val="single" w:sz="4" w:space="0" w:color="000000"/>
              <w:left w:val="nil"/>
              <w:bottom w:val="single" w:sz="4" w:space="0" w:color="000000"/>
              <w:right w:val="nil"/>
            </w:tcBorders>
            <w:vAlign w:val="center"/>
          </w:tcPr>
          <w:p w14:paraId="7DE73B9F"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tc>
        <w:tc>
          <w:tcPr>
            <w:tcW w:w="3402" w:type="dxa"/>
            <w:gridSpan w:val="2"/>
            <w:tcBorders>
              <w:top w:val="single" w:sz="4" w:space="0" w:color="000000"/>
              <w:left w:val="nil"/>
              <w:bottom w:val="single" w:sz="4" w:space="0" w:color="000000"/>
              <w:right w:val="nil"/>
            </w:tcBorders>
            <w:vAlign w:val="center"/>
          </w:tcPr>
          <w:p w14:paraId="2AE72D16"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tc>
        <w:tc>
          <w:tcPr>
            <w:tcW w:w="2082" w:type="dxa"/>
            <w:gridSpan w:val="2"/>
            <w:tcBorders>
              <w:top w:val="single" w:sz="4" w:space="0" w:color="000000"/>
              <w:left w:val="nil"/>
              <w:bottom w:val="single" w:sz="4" w:space="0" w:color="000000"/>
              <w:right w:val="nil"/>
            </w:tcBorders>
            <w:vAlign w:val="center"/>
          </w:tcPr>
          <w:p w14:paraId="01B9753F"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tc>
        <w:tc>
          <w:tcPr>
            <w:tcW w:w="2248" w:type="dxa"/>
            <w:tcBorders>
              <w:top w:val="single" w:sz="4" w:space="0" w:color="000000"/>
              <w:left w:val="nil"/>
              <w:bottom w:val="single" w:sz="4" w:space="0" w:color="000000"/>
              <w:right w:val="nil"/>
            </w:tcBorders>
            <w:vAlign w:val="center"/>
          </w:tcPr>
          <w:p w14:paraId="42D3939B" w14:textId="77777777" w:rsidR="00C1395D" w:rsidRPr="00D836E5" w:rsidRDefault="00C1395D">
            <w:pPr>
              <w:spacing w:after="0" w:line="240" w:lineRule="auto"/>
              <w:ind w:firstLine="709"/>
              <w:jc w:val="both"/>
              <w:rPr>
                <w:rFonts w:ascii="Times New Roman" w:eastAsia="Times New Roman" w:hAnsi="Times New Roman" w:cs="Times New Roman"/>
                <w:color w:val="000000" w:themeColor="text1"/>
                <w:sz w:val="24"/>
                <w:szCs w:val="24"/>
              </w:rPr>
            </w:pPr>
          </w:p>
        </w:tc>
      </w:tr>
      <w:tr w:rsidR="00C1395D" w:rsidRPr="00D836E5" w14:paraId="18CA9587" w14:textId="77777777">
        <w:tc>
          <w:tcPr>
            <w:tcW w:w="2333" w:type="dxa"/>
            <w:tcBorders>
              <w:top w:val="single" w:sz="4" w:space="0" w:color="000000"/>
              <w:left w:val="single" w:sz="4" w:space="0" w:color="000000"/>
              <w:bottom w:val="single" w:sz="4" w:space="0" w:color="000000"/>
              <w:right w:val="single" w:sz="4" w:space="0" w:color="000000"/>
            </w:tcBorders>
            <w:vAlign w:val="center"/>
          </w:tcPr>
          <w:p w14:paraId="294A1AD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Рейтинг</w:t>
            </w:r>
          </w:p>
        </w:tc>
        <w:tc>
          <w:tcPr>
            <w:tcW w:w="4845" w:type="dxa"/>
            <w:gridSpan w:val="3"/>
            <w:tcBorders>
              <w:top w:val="single" w:sz="4" w:space="0" w:color="000000"/>
              <w:left w:val="single" w:sz="4" w:space="0" w:color="000000"/>
              <w:bottom w:val="single" w:sz="4" w:space="0" w:color="000000"/>
              <w:right w:val="single" w:sz="4" w:space="0" w:color="000000"/>
            </w:tcBorders>
            <w:vAlign w:val="center"/>
          </w:tcPr>
          <w:p w14:paraId="1AF356A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Аргументи щодо переваги обраної альтернативи/причини відмови від альтернативи</w:t>
            </w:r>
          </w:p>
        </w:tc>
        <w:tc>
          <w:tcPr>
            <w:tcW w:w="2887" w:type="dxa"/>
            <w:gridSpan w:val="2"/>
            <w:tcBorders>
              <w:top w:val="single" w:sz="4" w:space="0" w:color="000000"/>
              <w:left w:val="single" w:sz="4" w:space="0" w:color="000000"/>
              <w:bottom w:val="single" w:sz="4" w:space="0" w:color="000000"/>
              <w:right w:val="single" w:sz="4" w:space="0" w:color="000000"/>
            </w:tcBorders>
            <w:vAlign w:val="center"/>
          </w:tcPr>
          <w:p w14:paraId="0450549C"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ризику зовнішніх чинників на дію запропонованого регуляторного акта</w:t>
            </w:r>
          </w:p>
        </w:tc>
      </w:tr>
      <w:tr w:rsidR="00C1395D" w:rsidRPr="00D836E5" w14:paraId="33227E8D" w14:textId="77777777">
        <w:tc>
          <w:tcPr>
            <w:tcW w:w="2333" w:type="dxa"/>
            <w:tcBorders>
              <w:top w:val="single" w:sz="4" w:space="0" w:color="000000"/>
              <w:left w:val="single" w:sz="4" w:space="0" w:color="000000"/>
              <w:bottom w:val="single" w:sz="4" w:space="0" w:color="000000"/>
              <w:right w:val="single" w:sz="4" w:space="0" w:color="000000"/>
            </w:tcBorders>
          </w:tcPr>
          <w:p w14:paraId="2ED72001"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1</w:t>
            </w:r>
          </w:p>
          <w:p w14:paraId="0DF3968A"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4845" w:type="dxa"/>
            <w:gridSpan w:val="3"/>
            <w:tcBorders>
              <w:top w:val="single" w:sz="4" w:space="0" w:color="000000"/>
              <w:left w:val="single" w:sz="4" w:space="0" w:color="000000"/>
              <w:bottom w:val="single" w:sz="4" w:space="0" w:color="000000"/>
              <w:right w:val="single" w:sz="4" w:space="0" w:color="000000"/>
            </w:tcBorders>
          </w:tcPr>
          <w:p w14:paraId="54E2ED3F"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Недоцільна. Не відповідає вимогам ЄС та національного законодавства.</w:t>
            </w:r>
          </w:p>
          <w:p w14:paraId="20B45DCF"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887" w:type="dxa"/>
            <w:gridSpan w:val="2"/>
            <w:tcBorders>
              <w:top w:val="single" w:sz="4" w:space="0" w:color="000000"/>
              <w:left w:val="single" w:sz="4" w:space="0" w:color="000000"/>
              <w:bottom w:val="single" w:sz="4" w:space="0" w:color="000000"/>
              <w:right w:val="single" w:sz="4" w:space="0" w:color="000000"/>
            </w:tcBorders>
          </w:tcPr>
          <w:p w14:paraId="427F9276"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Відсутні.</w:t>
            </w:r>
          </w:p>
        </w:tc>
      </w:tr>
      <w:tr w:rsidR="00C1395D" w:rsidRPr="00D836E5" w14:paraId="2F163CD0" w14:textId="77777777">
        <w:tc>
          <w:tcPr>
            <w:tcW w:w="2333" w:type="dxa"/>
            <w:tcBorders>
              <w:top w:val="single" w:sz="4" w:space="0" w:color="000000"/>
              <w:left w:val="single" w:sz="4" w:space="0" w:color="000000"/>
              <w:bottom w:val="single" w:sz="4" w:space="0" w:color="000000"/>
              <w:right w:val="single" w:sz="4" w:space="0" w:color="000000"/>
            </w:tcBorders>
          </w:tcPr>
          <w:p w14:paraId="4D5DBE3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2</w:t>
            </w:r>
          </w:p>
          <w:p w14:paraId="20571967"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4845" w:type="dxa"/>
            <w:gridSpan w:val="3"/>
            <w:tcBorders>
              <w:top w:val="single" w:sz="4" w:space="0" w:color="000000"/>
              <w:left w:val="single" w:sz="4" w:space="0" w:color="000000"/>
              <w:bottom w:val="single" w:sz="4" w:space="0" w:color="000000"/>
              <w:right w:val="single" w:sz="4" w:space="0" w:color="000000"/>
            </w:tcBorders>
          </w:tcPr>
          <w:p w14:paraId="48763A97"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Повністю відповідає вимогам сучасності та виконання вимог законодавства, також імплементація вимог Європейського Союзу.</w:t>
            </w:r>
          </w:p>
          <w:p w14:paraId="7AB29934"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Втрати позитивної репутації України як транспортної держави.</w:t>
            </w:r>
          </w:p>
          <w:p w14:paraId="30AC64BD"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887" w:type="dxa"/>
            <w:gridSpan w:val="2"/>
            <w:tcBorders>
              <w:top w:val="single" w:sz="4" w:space="0" w:color="000000"/>
              <w:left w:val="single" w:sz="4" w:space="0" w:color="000000"/>
              <w:bottom w:val="single" w:sz="4" w:space="0" w:color="000000"/>
              <w:right w:val="single" w:sz="4" w:space="0" w:color="000000"/>
            </w:tcBorders>
          </w:tcPr>
          <w:p w14:paraId="60A18272"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Відсутні</w:t>
            </w:r>
          </w:p>
        </w:tc>
      </w:tr>
      <w:tr w:rsidR="00C1395D" w:rsidRPr="00D836E5" w14:paraId="1A0E9123" w14:textId="77777777">
        <w:tc>
          <w:tcPr>
            <w:tcW w:w="2333" w:type="dxa"/>
            <w:tcBorders>
              <w:top w:val="single" w:sz="4" w:space="0" w:color="000000"/>
              <w:left w:val="single" w:sz="4" w:space="0" w:color="000000"/>
              <w:bottom w:val="single" w:sz="4" w:space="0" w:color="000000"/>
              <w:right w:val="single" w:sz="4" w:space="0" w:color="000000"/>
            </w:tcBorders>
          </w:tcPr>
          <w:p w14:paraId="0327B289"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Альтернатива 3</w:t>
            </w:r>
          </w:p>
        </w:tc>
        <w:tc>
          <w:tcPr>
            <w:tcW w:w="4845" w:type="dxa"/>
            <w:gridSpan w:val="3"/>
            <w:tcBorders>
              <w:top w:val="single" w:sz="4" w:space="0" w:color="000000"/>
              <w:left w:val="single" w:sz="4" w:space="0" w:color="000000"/>
              <w:bottom w:val="single" w:sz="4" w:space="0" w:color="000000"/>
              <w:right w:val="single" w:sz="4" w:space="0" w:color="000000"/>
            </w:tcBorders>
          </w:tcPr>
          <w:p w14:paraId="24F8E360" w14:textId="77777777" w:rsidR="00C1395D" w:rsidRPr="00D836E5" w:rsidRDefault="004935DD">
            <w:pPr>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Проблема значно зменшиться, деякі важливі та критичні аспекти проблеми залишаються невирішеними.</w:t>
            </w:r>
          </w:p>
          <w:p w14:paraId="7B3796CA" w14:textId="77777777" w:rsidR="00C1395D" w:rsidRPr="00D836E5" w:rsidRDefault="00C1395D">
            <w:pPr>
              <w:spacing w:after="0" w:line="240" w:lineRule="auto"/>
              <w:jc w:val="both"/>
              <w:rPr>
                <w:rFonts w:ascii="Times New Roman" w:eastAsia="Times New Roman" w:hAnsi="Times New Roman" w:cs="Times New Roman"/>
                <w:color w:val="000000" w:themeColor="text1"/>
                <w:sz w:val="24"/>
                <w:szCs w:val="24"/>
              </w:rPr>
            </w:pPr>
          </w:p>
        </w:tc>
        <w:tc>
          <w:tcPr>
            <w:tcW w:w="2887" w:type="dxa"/>
            <w:gridSpan w:val="2"/>
            <w:tcBorders>
              <w:top w:val="single" w:sz="4" w:space="0" w:color="000000"/>
              <w:left w:val="single" w:sz="4" w:space="0" w:color="000000"/>
              <w:bottom w:val="single" w:sz="4" w:space="0" w:color="000000"/>
              <w:right w:val="single" w:sz="4" w:space="0" w:color="000000"/>
            </w:tcBorders>
          </w:tcPr>
          <w:p w14:paraId="1EA0CE14" w14:textId="77777777"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Відсутні</w:t>
            </w:r>
          </w:p>
        </w:tc>
      </w:tr>
    </w:tbl>
    <w:p w14:paraId="3BE2A436"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p w14:paraId="00C283D0"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7"/>
          <w:szCs w:val="27"/>
        </w:rPr>
      </w:pPr>
    </w:p>
    <w:p w14:paraId="41476E05"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 xml:space="preserve">V. Механізми та заходи, які забезпечать розв’язання визначеної проблеми </w:t>
      </w:r>
    </w:p>
    <w:p w14:paraId="6C549D24"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8"/>
          <w:szCs w:val="28"/>
        </w:rPr>
      </w:pPr>
    </w:p>
    <w:p w14:paraId="051D65E4"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З метою  розв’язання проблеми, визначеної у розділі 1 цього аналізу регуляторного впливу, передбачається прийняття проєкту регуляторного акту, а також:</w:t>
      </w:r>
    </w:p>
    <w:p w14:paraId="53DAA063"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забезпечення гармонізації умов конкурентоспроможності серед різних видів перевезень всередині держави;</w:t>
      </w:r>
    </w:p>
    <w:p w14:paraId="0547D786"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впровадження вимог щодо бездоганної ділової репутації, належного фінансового стану та професійної компетентності, що сприятиме підвищенню безпеки та якості послуг з автомобільних перевезень, створенню прозорих умов для конкурентного середовища. </w:t>
      </w:r>
    </w:p>
    <w:p w14:paraId="3023F630"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Організаційні заходи для впровадження регулювання:</w:t>
      </w:r>
    </w:p>
    <w:p w14:paraId="6EA8665A" w14:textId="18B32B7E"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Для впровадження цього регуляторного акта необхідно забезпечити інформування громадськості про вимоги регуляторного акта шляхом його оприлюднення у </w:t>
      </w:r>
      <w:r w:rsidR="00276621">
        <w:rPr>
          <w:rFonts w:ascii="Times New Roman" w:eastAsia="Times New Roman" w:hAnsi="Times New Roman" w:cs="Times New Roman"/>
          <w:color w:val="000000" w:themeColor="text1"/>
          <w:sz w:val="28"/>
          <w:szCs w:val="28"/>
          <w:lang w:val="uk-UA"/>
        </w:rPr>
        <w:t>медія</w:t>
      </w:r>
      <w:r w:rsidRPr="00D836E5">
        <w:rPr>
          <w:rFonts w:ascii="Times New Roman" w:eastAsia="Times New Roman" w:hAnsi="Times New Roman" w:cs="Times New Roman"/>
          <w:color w:val="000000" w:themeColor="text1"/>
          <w:sz w:val="28"/>
          <w:szCs w:val="28"/>
        </w:rPr>
        <w:t xml:space="preserve"> та розміщенн</w:t>
      </w:r>
      <w:r w:rsidR="00276621">
        <w:rPr>
          <w:rFonts w:ascii="Times New Roman" w:eastAsia="Times New Roman" w:hAnsi="Times New Roman" w:cs="Times New Roman"/>
          <w:color w:val="000000" w:themeColor="text1"/>
          <w:sz w:val="28"/>
          <w:szCs w:val="28"/>
          <w:lang w:val="uk-UA"/>
        </w:rPr>
        <w:t>я</w:t>
      </w:r>
      <w:r w:rsidRPr="00D836E5">
        <w:rPr>
          <w:rFonts w:ascii="Times New Roman" w:eastAsia="Times New Roman" w:hAnsi="Times New Roman" w:cs="Times New Roman"/>
          <w:color w:val="000000" w:themeColor="text1"/>
          <w:sz w:val="28"/>
          <w:szCs w:val="28"/>
        </w:rPr>
        <w:t xml:space="preserve"> на Урядовому порталі.</w:t>
      </w:r>
    </w:p>
    <w:p w14:paraId="4D6B7F82"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Заходи, які необхідно здійснити суб’єктам господарювання:</w:t>
      </w:r>
    </w:p>
    <w:p w14:paraId="30077EF6" w14:textId="77777777" w:rsidR="00C1395D" w:rsidRPr="00D836E5" w:rsidRDefault="004935DD">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1) пошук та залучення до організації автомобільних перевезень менеджера (управителя) з перевезень з метою відповідності Ліцензійних умов щодо бездоганної ділової репутації та професійної компетентності; </w:t>
      </w:r>
    </w:p>
    <w:p w14:paraId="2A9E69F4" w14:textId="0A11FF90" w:rsidR="00C1395D" w:rsidRPr="00D836E5" w:rsidRDefault="004935DD">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2)</w:t>
      </w:r>
      <w:r w:rsidRPr="00D836E5">
        <w:rPr>
          <w:rFonts w:ascii="Times New Roman" w:eastAsia="Times New Roman" w:hAnsi="Times New Roman" w:cs="Times New Roman"/>
          <w:color w:val="000000" w:themeColor="text1"/>
          <w:sz w:val="28"/>
          <w:szCs w:val="28"/>
        </w:rPr>
        <w:tab/>
        <w:t>ознайом</w:t>
      </w:r>
      <w:r w:rsidR="00276621">
        <w:rPr>
          <w:rFonts w:ascii="Times New Roman" w:eastAsia="Times New Roman" w:hAnsi="Times New Roman" w:cs="Times New Roman"/>
          <w:color w:val="000000" w:themeColor="text1"/>
          <w:sz w:val="28"/>
          <w:szCs w:val="28"/>
          <w:lang w:val="uk-UA"/>
        </w:rPr>
        <w:t>лення</w:t>
      </w:r>
      <w:r w:rsidRPr="00D836E5">
        <w:rPr>
          <w:rFonts w:ascii="Times New Roman" w:eastAsia="Times New Roman" w:hAnsi="Times New Roman" w:cs="Times New Roman"/>
          <w:color w:val="000000" w:themeColor="text1"/>
          <w:sz w:val="28"/>
          <w:szCs w:val="28"/>
        </w:rPr>
        <w:t xml:space="preserve"> з вимогами регулювання;</w:t>
      </w:r>
    </w:p>
    <w:p w14:paraId="1A536D2A" w14:textId="0018A345" w:rsidR="00C1395D" w:rsidRPr="00D836E5" w:rsidRDefault="004935DD">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3)</w:t>
      </w:r>
      <w:r w:rsidRPr="00D836E5">
        <w:rPr>
          <w:rFonts w:ascii="Times New Roman" w:eastAsia="Times New Roman" w:hAnsi="Times New Roman" w:cs="Times New Roman"/>
          <w:color w:val="000000" w:themeColor="text1"/>
          <w:sz w:val="28"/>
          <w:szCs w:val="28"/>
        </w:rPr>
        <w:tab/>
        <w:t>перегля</w:t>
      </w:r>
      <w:r w:rsidR="00276621">
        <w:rPr>
          <w:rFonts w:ascii="Times New Roman" w:eastAsia="Times New Roman" w:hAnsi="Times New Roman" w:cs="Times New Roman"/>
          <w:color w:val="000000" w:themeColor="text1"/>
          <w:sz w:val="28"/>
          <w:szCs w:val="28"/>
          <w:lang w:val="uk-UA"/>
        </w:rPr>
        <w:t>д</w:t>
      </w:r>
      <w:r w:rsidRPr="00D836E5">
        <w:rPr>
          <w:rFonts w:ascii="Times New Roman" w:eastAsia="Times New Roman" w:hAnsi="Times New Roman" w:cs="Times New Roman"/>
          <w:color w:val="000000" w:themeColor="text1"/>
          <w:sz w:val="28"/>
          <w:szCs w:val="28"/>
        </w:rPr>
        <w:t xml:space="preserve"> внутрішні</w:t>
      </w:r>
      <w:r w:rsidR="00276621">
        <w:rPr>
          <w:rFonts w:ascii="Times New Roman" w:eastAsia="Times New Roman" w:hAnsi="Times New Roman" w:cs="Times New Roman"/>
          <w:color w:val="000000" w:themeColor="text1"/>
          <w:sz w:val="28"/>
          <w:szCs w:val="28"/>
          <w:lang w:val="uk-UA"/>
        </w:rPr>
        <w:t>х</w:t>
      </w:r>
      <w:r w:rsidRPr="00D836E5">
        <w:rPr>
          <w:rFonts w:ascii="Times New Roman" w:eastAsia="Times New Roman" w:hAnsi="Times New Roman" w:cs="Times New Roman"/>
          <w:color w:val="000000" w:themeColor="text1"/>
          <w:sz w:val="28"/>
          <w:szCs w:val="28"/>
        </w:rPr>
        <w:t xml:space="preserve"> операційн</w:t>
      </w:r>
      <w:r w:rsidR="00276621">
        <w:rPr>
          <w:rFonts w:ascii="Times New Roman" w:eastAsia="Times New Roman" w:hAnsi="Times New Roman" w:cs="Times New Roman"/>
          <w:color w:val="000000" w:themeColor="text1"/>
          <w:sz w:val="28"/>
          <w:szCs w:val="28"/>
          <w:lang w:val="uk-UA"/>
        </w:rPr>
        <w:t>их</w:t>
      </w:r>
      <w:r w:rsidRPr="00D836E5">
        <w:rPr>
          <w:rFonts w:ascii="Times New Roman" w:eastAsia="Times New Roman" w:hAnsi="Times New Roman" w:cs="Times New Roman"/>
          <w:color w:val="000000" w:themeColor="text1"/>
          <w:sz w:val="28"/>
          <w:szCs w:val="28"/>
        </w:rPr>
        <w:t xml:space="preserve"> та управлінськ</w:t>
      </w:r>
      <w:r w:rsidR="00276621">
        <w:rPr>
          <w:rFonts w:ascii="Times New Roman" w:eastAsia="Times New Roman" w:hAnsi="Times New Roman" w:cs="Times New Roman"/>
          <w:color w:val="000000" w:themeColor="text1"/>
          <w:sz w:val="28"/>
          <w:szCs w:val="28"/>
          <w:lang w:val="uk-UA"/>
        </w:rPr>
        <w:t>их</w:t>
      </w:r>
      <w:r w:rsidRPr="00D836E5">
        <w:rPr>
          <w:rFonts w:ascii="Times New Roman" w:eastAsia="Times New Roman" w:hAnsi="Times New Roman" w:cs="Times New Roman"/>
          <w:color w:val="000000" w:themeColor="text1"/>
          <w:sz w:val="28"/>
          <w:szCs w:val="28"/>
        </w:rPr>
        <w:t xml:space="preserve"> процес</w:t>
      </w:r>
      <w:r w:rsidR="00276621">
        <w:rPr>
          <w:rFonts w:ascii="Times New Roman" w:eastAsia="Times New Roman" w:hAnsi="Times New Roman" w:cs="Times New Roman"/>
          <w:color w:val="000000" w:themeColor="text1"/>
          <w:sz w:val="28"/>
          <w:szCs w:val="28"/>
          <w:lang w:val="uk-UA"/>
        </w:rPr>
        <w:t>ів</w:t>
      </w:r>
      <w:r w:rsidRPr="00D836E5">
        <w:rPr>
          <w:rFonts w:ascii="Times New Roman" w:eastAsia="Times New Roman" w:hAnsi="Times New Roman" w:cs="Times New Roman"/>
          <w:color w:val="000000" w:themeColor="text1"/>
          <w:sz w:val="28"/>
          <w:szCs w:val="28"/>
        </w:rPr>
        <w:t xml:space="preserve"> для забезпечення виконання вимог регулювання;</w:t>
      </w:r>
    </w:p>
    <w:p w14:paraId="0D8FAE97" w14:textId="77777777" w:rsidR="00C1395D" w:rsidRPr="00D836E5" w:rsidRDefault="004935DD">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lastRenderedPageBreak/>
        <w:t>4) оновлення інформації в інформаційних та технологічних картках адміністративних послуг з питань ліцензування.</w:t>
      </w:r>
    </w:p>
    <w:p w14:paraId="5C299186" w14:textId="77777777" w:rsidR="00C1395D" w:rsidRPr="00D836E5" w:rsidRDefault="00C1395D">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rPr>
      </w:pPr>
    </w:p>
    <w:p w14:paraId="41C0A423" w14:textId="77777777" w:rsidR="00C1395D" w:rsidRPr="00D836E5" w:rsidRDefault="004935DD">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VI. 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впроваджувати або виконувати ці вимоги</w:t>
      </w:r>
    </w:p>
    <w:p w14:paraId="1665A01E" w14:textId="77777777" w:rsidR="00C1395D" w:rsidRPr="00D836E5" w:rsidRDefault="00C1395D">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rPr>
      </w:pPr>
    </w:p>
    <w:p w14:paraId="53BC6ABA"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Реалізація регуляторного акта не потребуватиме додаткових бюджетних витрат і ресурсів на адміністрування регулювання органами виконавчої влади чи органами місцевого самоврядування.</w:t>
      </w:r>
    </w:p>
    <w:p w14:paraId="7E573483" w14:textId="25AFDFC2"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Державне регулювання не передбачає утворення нового державного органу (або нового структурного підрозділу </w:t>
      </w:r>
      <w:r w:rsidR="00276621">
        <w:rPr>
          <w:rFonts w:ascii="Times New Roman" w:eastAsia="Times New Roman" w:hAnsi="Times New Roman" w:cs="Times New Roman"/>
          <w:color w:val="000000" w:themeColor="text1"/>
          <w:sz w:val="28"/>
          <w:szCs w:val="28"/>
          <w:lang w:val="uk-UA"/>
        </w:rPr>
        <w:t>чинного</w:t>
      </w:r>
      <w:r w:rsidRPr="00D836E5">
        <w:rPr>
          <w:rFonts w:ascii="Times New Roman" w:eastAsia="Times New Roman" w:hAnsi="Times New Roman" w:cs="Times New Roman"/>
          <w:color w:val="000000" w:themeColor="text1"/>
          <w:sz w:val="28"/>
          <w:szCs w:val="28"/>
        </w:rPr>
        <w:t xml:space="preserve"> органу).</w:t>
      </w:r>
    </w:p>
    <w:p w14:paraId="728688B6" w14:textId="2E3B2B48" w:rsidR="00C1395D" w:rsidRPr="00D836E5" w:rsidRDefault="004935D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Розрахунок витрат на виконання вимог регуляторного акта для Укртрансбезпеки згідно з додатками 3 та 4 до Методики проведення аналізу впливу регуляторного акта, затвердженої постановою Кабінету Міністрів України від</w:t>
      </w:r>
      <w:r w:rsidR="002760F9">
        <w:rPr>
          <w:rFonts w:ascii="Times New Roman" w:eastAsia="Times New Roman" w:hAnsi="Times New Roman" w:cs="Times New Roman"/>
          <w:color w:val="000000" w:themeColor="text1"/>
          <w:sz w:val="28"/>
          <w:szCs w:val="28"/>
          <w:lang w:val="uk-UA"/>
        </w:rPr>
        <w:t xml:space="preserve"> </w:t>
      </w:r>
      <w:r w:rsidRPr="00D836E5">
        <w:rPr>
          <w:rFonts w:ascii="Times New Roman" w:eastAsia="Times New Roman" w:hAnsi="Times New Roman" w:cs="Times New Roman"/>
          <w:color w:val="000000" w:themeColor="text1"/>
          <w:sz w:val="28"/>
          <w:szCs w:val="28"/>
        </w:rPr>
        <w:t>11</w:t>
      </w:r>
      <w:r w:rsidR="002760F9">
        <w:rPr>
          <w:rFonts w:ascii="Times New Roman" w:eastAsia="Times New Roman" w:hAnsi="Times New Roman" w:cs="Times New Roman"/>
          <w:color w:val="000000" w:themeColor="text1"/>
          <w:sz w:val="28"/>
          <w:szCs w:val="28"/>
          <w:lang w:val="uk-UA"/>
        </w:rPr>
        <w:t> </w:t>
      </w:r>
      <w:r w:rsidRPr="00D836E5">
        <w:rPr>
          <w:rFonts w:ascii="Times New Roman" w:eastAsia="Times New Roman" w:hAnsi="Times New Roman" w:cs="Times New Roman"/>
          <w:color w:val="000000" w:themeColor="text1"/>
          <w:sz w:val="28"/>
          <w:szCs w:val="28"/>
        </w:rPr>
        <w:t>березня 2004 р</w:t>
      </w:r>
      <w:r w:rsidR="00276621">
        <w:rPr>
          <w:rFonts w:ascii="Times New Roman" w:eastAsia="Times New Roman" w:hAnsi="Times New Roman" w:cs="Times New Roman"/>
          <w:color w:val="000000" w:themeColor="text1"/>
          <w:sz w:val="28"/>
          <w:szCs w:val="28"/>
          <w:lang w:val="uk-UA"/>
        </w:rPr>
        <w:t>оку</w:t>
      </w:r>
      <w:r w:rsidRPr="00D836E5">
        <w:rPr>
          <w:rFonts w:ascii="Times New Roman" w:eastAsia="Times New Roman" w:hAnsi="Times New Roman" w:cs="Times New Roman"/>
          <w:color w:val="000000" w:themeColor="text1"/>
          <w:sz w:val="28"/>
          <w:szCs w:val="28"/>
        </w:rPr>
        <w:t xml:space="preserve"> № 308  проведено.</w:t>
      </w:r>
    </w:p>
    <w:p w14:paraId="2E37A987" w14:textId="670EC625" w:rsidR="00C1395D" w:rsidRPr="00D836E5" w:rsidRDefault="004935D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Прийняття проєкту</w:t>
      </w:r>
      <w:r w:rsidR="00276621">
        <w:rPr>
          <w:rFonts w:ascii="Times New Roman" w:eastAsia="Times New Roman" w:hAnsi="Times New Roman" w:cs="Times New Roman"/>
          <w:color w:val="000000" w:themeColor="text1"/>
          <w:sz w:val="28"/>
          <w:szCs w:val="28"/>
          <w:lang w:val="uk-UA"/>
        </w:rPr>
        <w:t xml:space="preserve"> регуляторного</w:t>
      </w:r>
      <w:r w:rsidRPr="00D836E5">
        <w:rPr>
          <w:rFonts w:ascii="Times New Roman" w:eastAsia="Times New Roman" w:hAnsi="Times New Roman" w:cs="Times New Roman"/>
          <w:color w:val="000000" w:themeColor="text1"/>
          <w:sz w:val="28"/>
          <w:szCs w:val="28"/>
        </w:rPr>
        <w:t xml:space="preserve"> акта дозволить привести нормативно-правовий акт у відповідність до законодавства України та acquis ЄС.</w:t>
      </w:r>
    </w:p>
    <w:p w14:paraId="286F59D0" w14:textId="1506BE3C"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Прийняття та оприлюднення проєкту </w:t>
      </w:r>
      <w:r w:rsidR="00276621">
        <w:rPr>
          <w:rFonts w:ascii="Times New Roman" w:eastAsia="Times New Roman" w:hAnsi="Times New Roman" w:cs="Times New Roman"/>
          <w:color w:val="000000" w:themeColor="text1"/>
          <w:sz w:val="28"/>
          <w:szCs w:val="28"/>
          <w:lang w:val="uk-UA"/>
        </w:rPr>
        <w:t xml:space="preserve">регуляторного </w:t>
      </w:r>
      <w:r w:rsidRPr="00D836E5">
        <w:rPr>
          <w:rFonts w:ascii="Times New Roman" w:eastAsia="Times New Roman" w:hAnsi="Times New Roman" w:cs="Times New Roman"/>
          <w:color w:val="000000" w:themeColor="text1"/>
          <w:sz w:val="28"/>
          <w:szCs w:val="28"/>
        </w:rPr>
        <w:t>акта в установленому порядку забезпечить доведення його вимог до суб’єктів господарювання, центральних та місцевих органів виконавчої влади і органів місцевого самоврядування.</w:t>
      </w:r>
    </w:p>
    <w:p w14:paraId="52D55C20"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Досягнення цілей не передбачає додаткових організаційних заходів.</w:t>
      </w:r>
    </w:p>
    <w:p w14:paraId="5E3C101D" w14:textId="7B5420DD"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Прийняття проєкту</w:t>
      </w:r>
      <w:r w:rsidR="00276621">
        <w:rPr>
          <w:rFonts w:ascii="Times New Roman" w:eastAsia="Times New Roman" w:hAnsi="Times New Roman" w:cs="Times New Roman"/>
          <w:color w:val="000000" w:themeColor="text1"/>
          <w:sz w:val="28"/>
          <w:szCs w:val="28"/>
          <w:lang w:val="uk-UA"/>
        </w:rPr>
        <w:t xml:space="preserve"> регуляторного</w:t>
      </w:r>
      <w:r w:rsidRPr="00D836E5">
        <w:rPr>
          <w:rFonts w:ascii="Times New Roman" w:eastAsia="Times New Roman" w:hAnsi="Times New Roman" w:cs="Times New Roman"/>
          <w:color w:val="000000" w:themeColor="text1"/>
          <w:sz w:val="28"/>
          <w:szCs w:val="28"/>
        </w:rPr>
        <w:t xml:space="preserve"> акта не призведе до неочікуваних результатів і не потребуватиме додаткових витрат з державного бюджету.</w:t>
      </w:r>
    </w:p>
    <w:p w14:paraId="4143163B" w14:textId="53A5071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Можлива шкода у разі очікуваних наслідків дії </w:t>
      </w:r>
      <w:r w:rsidR="00276621">
        <w:rPr>
          <w:rFonts w:ascii="Times New Roman" w:eastAsia="Times New Roman" w:hAnsi="Times New Roman" w:cs="Times New Roman"/>
          <w:color w:val="000000" w:themeColor="text1"/>
          <w:sz w:val="28"/>
          <w:szCs w:val="28"/>
          <w:lang w:val="uk-UA"/>
        </w:rPr>
        <w:t xml:space="preserve">регуляторного </w:t>
      </w:r>
      <w:r w:rsidRPr="00D836E5">
        <w:rPr>
          <w:rFonts w:ascii="Times New Roman" w:eastAsia="Times New Roman" w:hAnsi="Times New Roman" w:cs="Times New Roman"/>
          <w:color w:val="000000" w:themeColor="text1"/>
          <w:sz w:val="28"/>
          <w:szCs w:val="28"/>
        </w:rPr>
        <w:t>акта не прогнозується.</w:t>
      </w:r>
    </w:p>
    <w:p w14:paraId="45B8AC47"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Розрахунок витрат на виконання вимог регуляторного акта для суб’єктів господарювання великого та середнього підприємництва викладено в додатку 2 до АРВ, а для суб’єктів господарювання малого та мікропідприємництва - в додатку 1 до АРВ.</w:t>
      </w:r>
    </w:p>
    <w:p w14:paraId="58B5E746"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8"/>
          <w:szCs w:val="28"/>
        </w:rPr>
      </w:pPr>
    </w:p>
    <w:p w14:paraId="55764D35"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VII. Обґрунтування запропонованого строку дії регуляторного акта</w:t>
      </w:r>
    </w:p>
    <w:p w14:paraId="367CCFDC"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8"/>
          <w:szCs w:val="28"/>
        </w:rPr>
      </w:pPr>
    </w:p>
    <w:p w14:paraId="6D3EEA16" w14:textId="092721B1"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Передбачається, що регуляторний акт вступить в дію відповідно до вимог законодавства. Пропонується строк дії </w:t>
      </w:r>
      <w:r w:rsidR="00826C4E">
        <w:rPr>
          <w:rFonts w:ascii="Times New Roman" w:eastAsia="Times New Roman" w:hAnsi="Times New Roman" w:cs="Times New Roman"/>
          <w:color w:val="000000" w:themeColor="text1"/>
          <w:sz w:val="28"/>
          <w:szCs w:val="28"/>
          <w:lang w:val="uk-UA"/>
        </w:rPr>
        <w:t xml:space="preserve">регуляторного </w:t>
      </w:r>
      <w:r w:rsidRPr="00D836E5">
        <w:rPr>
          <w:rFonts w:ascii="Times New Roman" w:eastAsia="Times New Roman" w:hAnsi="Times New Roman" w:cs="Times New Roman"/>
          <w:color w:val="000000" w:themeColor="text1"/>
          <w:sz w:val="28"/>
          <w:szCs w:val="28"/>
        </w:rPr>
        <w:t xml:space="preserve">акта не обмежувати, оскільки необхідність виконання </w:t>
      </w:r>
      <w:r w:rsidR="00826C4E">
        <w:rPr>
          <w:rFonts w:ascii="Times New Roman" w:eastAsia="Times New Roman" w:hAnsi="Times New Roman" w:cs="Times New Roman"/>
          <w:color w:val="000000" w:themeColor="text1"/>
          <w:sz w:val="28"/>
          <w:szCs w:val="28"/>
          <w:lang w:val="uk-UA"/>
        </w:rPr>
        <w:t xml:space="preserve">його </w:t>
      </w:r>
      <w:r w:rsidRPr="00D836E5">
        <w:rPr>
          <w:rFonts w:ascii="Times New Roman" w:eastAsia="Times New Roman" w:hAnsi="Times New Roman" w:cs="Times New Roman"/>
          <w:color w:val="000000" w:themeColor="text1"/>
          <w:sz w:val="28"/>
          <w:szCs w:val="28"/>
        </w:rPr>
        <w:t>положень є постійн</w:t>
      </w:r>
      <w:r w:rsidR="00F44FF5">
        <w:rPr>
          <w:rFonts w:ascii="Times New Roman" w:eastAsia="Times New Roman" w:hAnsi="Times New Roman" w:cs="Times New Roman"/>
          <w:color w:val="000000" w:themeColor="text1"/>
          <w:sz w:val="28"/>
          <w:szCs w:val="28"/>
          <w:lang w:val="uk-UA"/>
        </w:rPr>
        <w:t>ою</w:t>
      </w:r>
      <w:r w:rsidRPr="00D836E5">
        <w:rPr>
          <w:rFonts w:ascii="Times New Roman" w:eastAsia="Times New Roman" w:hAnsi="Times New Roman" w:cs="Times New Roman"/>
          <w:color w:val="000000" w:themeColor="text1"/>
          <w:sz w:val="28"/>
          <w:szCs w:val="28"/>
        </w:rPr>
        <w:t>.</w:t>
      </w:r>
    </w:p>
    <w:p w14:paraId="21A72C8E" w14:textId="77777777" w:rsidR="00C1395D" w:rsidRPr="00D836E5" w:rsidRDefault="00C1395D">
      <w:pPr>
        <w:spacing w:after="0" w:line="240" w:lineRule="auto"/>
        <w:ind w:firstLine="567"/>
        <w:jc w:val="both"/>
        <w:rPr>
          <w:rFonts w:ascii="Times New Roman" w:eastAsia="Times New Roman" w:hAnsi="Times New Roman" w:cs="Times New Roman"/>
          <w:color w:val="000000" w:themeColor="text1"/>
          <w:sz w:val="28"/>
          <w:szCs w:val="28"/>
        </w:rPr>
      </w:pPr>
    </w:p>
    <w:p w14:paraId="2565000E"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VIII. Визначення показників результативності дії регуляторного акта</w:t>
      </w:r>
    </w:p>
    <w:p w14:paraId="2EBFE2F7"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8"/>
          <w:szCs w:val="28"/>
        </w:rPr>
      </w:pPr>
    </w:p>
    <w:p w14:paraId="1272FB52" w14:textId="77777777" w:rsidR="00C1395D" w:rsidRPr="00D836E5" w:rsidRDefault="004935DD">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lastRenderedPageBreak/>
        <w:t>Прогнозними значеннями показників результативності регуляторного акта є:</w:t>
      </w:r>
    </w:p>
    <w:p w14:paraId="6020273E" w14:textId="3996364B"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1. Розмір надходжень до державного та місцевих бюджетів і державних цільових фондів, пов’язаних із дією </w:t>
      </w:r>
      <w:r w:rsidR="00826C4E">
        <w:rPr>
          <w:rFonts w:ascii="Times New Roman" w:eastAsia="Times New Roman" w:hAnsi="Times New Roman" w:cs="Times New Roman"/>
          <w:color w:val="000000" w:themeColor="text1"/>
          <w:sz w:val="28"/>
          <w:szCs w:val="28"/>
          <w:lang w:val="uk-UA"/>
        </w:rPr>
        <w:t xml:space="preserve">регуляторного </w:t>
      </w:r>
      <w:r w:rsidRPr="00D836E5">
        <w:rPr>
          <w:rFonts w:ascii="Times New Roman" w:eastAsia="Times New Roman" w:hAnsi="Times New Roman" w:cs="Times New Roman"/>
          <w:color w:val="000000" w:themeColor="text1"/>
          <w:sz w:val="28"/>
          <w:szCs w:val="28"/>
        </w:rPr>
        <w:t>акта</w:t>
      </w:r>
      <w:r w:rsidR="00431350" w:rsidRPr="00D836E5">
        <w:rPr>
          <w:rFonts w:ascii="Times New Roman" w:eastAsia="Times New Roman" w:hAnsi="Times New Roman" w:cs="Times New Roman"/>
          <w:color w:val="000000" w:themeColor="text1"/>
          <w:sz w:val="28"/>
          <w:szCs w:val="28"/>
          <w:lang w:val="uk-UA"/>
        </w:rPr>
        <w:t xml:space="preserve"> – не розповсюджується</w:t>
      </w:r>
      <w:r w:rsidRPr="00D836E5">
        <w:rPr>
          <w:rFonts w:ascii="Times New Roman" w:eastAsia="Times New Roman" w:hAnsi="Times New Roman" w:cs="Times New Roman"/>
          <w:color w:val="000000" w:themeColor="text1"/>
          <w:sz w:val="28"/>
          <w:szCs w:val="28"/>
        </w:rPr>
        <w:t xml:space="preserve">. </w:t>
      </w:r>
    </w:p>
    <w:p w14:paraId="4C8E670A" w14:textId="440E0CDD" w:rsidR="00C1395D" w:rsidRPr="00F44FF5" w:rsidRDefault="004935DD">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rPr>
        <w:t>2. Кількість суб’єктів господарювання на яких поширюватиметься дія Ліцензійних умов зростатиме</w:t>
      </w:r>
      <w:r w:rsidR="00431350" w:rsidRPr="00D836E5">
        <w:rPr>
          <w:rFonts w:ascii="Times New Roman" w:eastAsia="Times New Roman" w:hAnsi="Times New Roman" w:cs="Times New Roman"/>
          <w:color w:val="000000" w:themeColor="text1"/>
          <w:sz w:val="28"/>
          <w:szCs w:val="28"/>
          <w:lang w:val="uk-UA"/>
        </w:rPr>
        <w:t xml:space="preserve"> – 58</w:t>
      </w:r>
      <w:r w:rsidR="00F44FF5">
        <w:rPr>
          <w:rFonts w:ascii="Times New Roman" w:eastAsia="Times New Roman" w:hAnsi="Times New Roman" w:cs="Times New Roman"/>
          <w:color w:val="000000" w:themeColor="text1"/>
          <w:sz w:val="28"/>
          <w:szCs w:val="28"/>
          <w:lang w:val="uk-UA"/>
        </w:rPr>
        <w:t> </w:t>
      </w:r>
      <w:r w:rsidR="00431350" w:rsidRPr="00D836E5">
        <w:rPr>
          <w:rFonts w:ascii="Times New Roman" w:eastAsia="Times New Roman" w:hAnsi="Times New Roman" w:cs="Times New Roman"/>
          <w:color w:val="000000" w:themeColor="text1"/>
          <w:sz w:val="28"/>
          <w:szCs w:val="28"/>
          <w:lang w:val="uk-UA"/>
        </w:rPr>
        <w:t>083</w:t>
      </w:r>
      <w:r w:rsidR="00F44FF5">
        <w:rPr>
          <w:rFonts w:ascii="Times New Roman" w:eastAsia="Times New Roman" w:hAnsi="Times New Roman" w:cs="Times New Roman"/>
          <w:color w:val="000000" w:themeColor="text1"/>
          <w:sz w:val="28"/>
          <w:szCs w:val="28"/>
          <w:lang w:val="uk-UA"/>
        </w:rPr>
        <w:t>.</w:t>
      </w:r>
    </w:p>
    <w:p w14:paraId="0E13CB98" w14:textId="0CA6A1C3" w:rsidR="00C1395D" w:rsidRPr="00F44FF5" w:rsidRDefault="004935DD">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rPr>
        <w:t>3. Розмір коштів, що витрачаються здобувачами ліцензії</w:t>
      </w:r>
      <w:r w:rsidR="00826C4E">
        <w:rPr>
          <w:rFonts w:ascii="Times New Roman" w:eastAsia="Times New Roman" w:hAnsi="Times New Roman" w:cs="Times New Roman"/>
          <w:color w:val="000000" w:themeColor="text1"/>
          <w:sz w:val="28"/>
          <w:szCs w:val="28"/>
          <w:lang w:val="uk-UA"/>
        </w:rPr>
        <w:t xml:space="preserve"> </w:t>
      </w:r>
      <w:r w:rsidRPr="00D836E5">
        <w:rPr>
          <w:rFonts w:ascii="Times New Roman" w:eastAsia="Times New Roman" w:hAnsi="Times New Roman" w:cs="Times New Roman"/>
          <w:color w:val="000000" w:themeColor="text1"/>
          <w:sz w:val="28"/>
          <w:szCs w:val="28"/>
        </w:rPr>
        <w:t>/</w:t>
      </w:r>
      <w:r w:rsidR="00826C4E">
        <w:rPr>
          <w:rFonts w:ascii="Times New Roman" w:eastAsia="Times New Roman" w:hAnsi="Times New Roman" w:cs="Times New Roman"/>
          <w:color w:val="000000" w:themeColor="text1"/>
          <w:sz w:val="28"/>
          <w:szCs w:val="28"/>
          <w:lang w:val="uk-UA"/>
        </w:rPr>
        <w:t xml:space="preserve"> </w:t>
      </w:r>
      <w:r w:rsidRPr="00D836E5">
        <w:rPr>
          <w:rFonts w:ascii="Times New Roman" w:eastAsia="Times New Roman" w:hAnsi="Times New Roman" w:cs="Times New Roman"/>
          <w:color w:val="000000" w:themeColor="text1"/>
          <w:sz w:val="28"/>
          <w:szCs w:val="28"/>
        </w:rPr>
        <w:t>ліцензіатами, пов’язаних з виконанням вимог Ліцензійних умов</w:t>
      </w:r>
      <w:r w:rsidR="00431350" w:rsidRPr="00D836E5">
        <w:rPr>
          <w:rFonts w:ascii="Times New Roman" w:eastAsia="Times New Roman" w:hAnsi="Times New Roman" w:cs="Times New Roman"/>
          <w:color w:val="000000" w:themeColor="text1"/>
          <w:sz w:val="28"/>
          <w:szCs w:val="28"/>
          <w:lang w:val="uk-UA"/>
        </w:rPr>
        <w:t xml:space="preserve"> – 8 127 грн</w:t>
      </w:r>
      <w:r w:rsidR="00F44FF5">
        <w:rPr>
          <w:rFonts w:ascii="Times New Roman" w:eastAsia="Times New Roman" w:hAnsi="Times New Roman" w:cs="Times New Roman"/>
          <w:color w:val="000000" w:themeColor="text1"/>
          <w:sz w:val="28"/>
          <w:szCs w:val="28"/>
          <w:lang w:val="uk-UA"/>
        </w:rPr>
        <w:t>.</w:t>
      </w:r>
    </w:p>
    <w:p w14:paraId="28763B58" w14:textId="322AB889" w:rsidR="00C1395D" w:rsidRPr="00D836E5" w:rsidRDefault="004935DD">
      <w:pPr>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4. Час, що витрачається здобувачами ліцензії</w:t>
      </w:r>
      <w:r w:rsidR="00826C4E">
        <w:rPr>
          <w:rFonts w:ascii="Times New Roman" w:eastAsia="Times New Roman" w:hAnsi="Times New Roman" w:cs="Times New Roman"/>
          <w:color w:val="000000" w:themeColor="text1"/>
          <w:sz w:val="28"/>
          <w:szCs w:val="28"/>
          <w:lang w:val="uk-UA"/>
        </w:rPr>
        <w:t xml:space="preserve"> </w:t>
      </w:r>
      <w:r w:rsidRPr="00D836E5">
        <w:rPr>
          <w:rFonts w:ascii="Times New Roman" w:eastAsia="Times New Roman" w:hAnsi="Times New Roman" w:cs="Times New Roman"/>
          <w:color w:val="000000" w:themeColor="text1"/>
          <w:sz w:val="28"/>
          <w:szCs w:val="28"/>
        </w:rPr>
        <w:t>/</w:t>
      </w:r>
      <w:r w:rsidR="00826C4E">
        <w:rPr>
          <w:rFonts w:ascii="Times New Roman" w:eastAsia="Times New Roman" w:hAnsi="Times New Roman" w:cs="Times New Roman"/>
          <w:color w:val="000000" w:themeColor="text1"/>
          <w:sz w:val="28"/>
          <w:szCs w:val="28"/>
          <w:lang w:val="uk-UA"/>
        </w:rPr>
        <w:t xml:space="preserve"> </w:t>
      </w:r>
      <w:r w:rsidRPr="00D836E5">
        <w:rPr>
          <w:rFonts w:ascii="Times New Roman" w:eastAsia="Times New Roman" w:hAnsi="Times New Roman" w:cs="Times New Roman"/>
          <w:color w:val="000000" w:themeColor="text1"/>
          <w:sz w:val="28"/>
          <w:szCs w:val="28"/>
        </w:rPr>
        <w:t>ліцензіатами, пов’язаний з виконанням вимог Ліцензійних умов</w:t>
      </w:r>
      <w:r w:rsidR="00431350" w:rsidRPr="00D836E5">
        <w:rPr>
          <w:rFonts w:ascii="Times New Roman" w:eastAsia="Times New Roman" w:hAnsi="Times New Roman" w:cs="Times New Roman"/>
          <w:color w:val="000000" w:themeColor="text1"/>
          <w:sz w:val="28"/>
          <w:szCs w:val="28"/>
          <w:lang w:val="uk-UA"/>
        </w:rPr>
        <w:t xml:space="preserve"> – 16 годин х 52,00 грн. (вартість години роботи відповідно до Закону України «Про Державний бюджет України на 2026 рік</w:t>
      </w:r>
      <w:r w:rsidR="00F44FF5">
        <w:rPr>
          <w:rFonts w:ascii="Times New Roman" w:eastAsia="Times New Roman" w:hAnsi="Times New Roman" w:cs="Times New Roman"/>
          <w:color w:val="000000" w:themeColor="text1"/>
          <w:sz w:val="28"/>
          <w:szCs w:val="28"/>
          <w:lang w:val="uk-UA"/>
        </w:rPr>
        <w:t>»</w:t>
      </w:r>
      <w:r w:rsidR="00431350" w:rsidRPr="00D836E5">
        <w:rPr>
          <w:rFonts w:ascii="Times New Roman" w:eastAsia="Times New Roman" w:hAnsi="Times New Roman" w:cs="Times New Roman"/>
          <w:color w:val="000000" w:themeColor="text1"/>
          <w:sz w:val="28"/>
          <w:szCs w:val="28"/>
          <w:lang w:val="uk-UA"/>
        </w:rPr>
        <w:t>)</w:t>
      </w:r>
      <w:r w:rsidR="00F44FF5">
        <w:rPr>
          <w:rFonts w:ascii="Times New Roman" w:eastAsia="Times New Roman" w:hAnsi="Times New Roman" w:cs="Times New Roman"/>
          <w:color w:val="000000" w:themeColor="text1"/>
          <w:sz w:val="28"/>
          <w:szCs w:val="28"/>
          <w:lang w:val="uk-UA"/>
        </w:rPr>
        <w:t>.</w:t>
      </w:r>
    </w:p>
    <w:p w14:paraId="5ACF707D" w14:textId="4CBDC666" w:rsidR="00C1395D" w:rsidRPr="00D836E5" w:rsidRDefault="004935DD">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rPr>
        <w:t>5. Рівень поінформованості суб’єктів господарювання та/або фізичних осіб стосовно основних положень регуляторного акта</w:t>
      </w:r>
      <w:r w:rsidR="00431350" w:rsidRPr="00D836E5">
        <w:rPr>
          <w:rFonts w:ascii="Times New Roman" w:eastAsia="Times New Roman" w:hAnsi="Times New Roman" w:cs="Times New Roman"/>
          <w:color w:val="000000" w:themeColor="text1"/>
          <w:sz w:val="28"/>
          <w:szCs w:val="28"/>
          <w:lang w:val="uk-UA"/>
        </w:rPr>
        <w:t xml:space="preserve"> </w:t>
      </w:r>
      <w:r w:rsidR="00FE17FC" w:rsidRPr="00D836E5">
        <w:rPr>
          <w:rFonts w:ascii="Times New Roman" w:eastAsia="Times New Roman" w:hAnsi="Times New Roman" w:cs="Times New Roman"/>
          <w:color w:val="000000" w:themeColor="text1"/>
          <w:sz w:val="28"/>
          <w:szCs w:val="28"/>
          <w:lang w:val="uk-UA"/>
        </w:rPr>
        <w:t>високий, оскільки регуляторний акт буде розміщений на офіційному вебсайті Міністерства розвитку громад та територій України (https://mindev.gov.ua/biznesu/litsenzuvannia/orhany-litsenzuvannia) в розділі «Регуляторна діяльність»</w:t>
      </w:r>
      <w:r w:rsidR="00F44FF5">
        <w:rPr>
          <w:rFonts w:ascii="Times New Roman" w:eastAsia="Times New Roman" w:hAnsi="Times New Roman" w:cs="Times New Roman"/>
          <w:color w:val="000000" w:themeColor="text1"/>
          <w:sz w:val="28"/>
          <w:szCs w:val="28"/>
          <w:lang w:val="uk-UA"/>
        </w:rPr>
        <w:t>,</w:t>
      </w:r>
      <w:r w:rsidR="00FE17FC" w:rsidRPr="00D836E5">
        <w:rPr>
          <w:rFonts w:ascii="Times New Roman" w:eastAsia="Times New Roman" w:hAnsi="Times New Roman" w:cs="Times New Roman"/>
          <w:color w:val="000000" w:themeColor="text1"/>
          <w:sz w:val="28"/>
          <w:szCs w:val="28"/>
          <w:lang w:val="uk-UA"/>
        </w:rPr>
        <w:t xml:space="preserve"> на сайті Державної служби України з безпеки на транспорті</w:t>
      </w:r>
      <w:r w:rsidR="00F44FF5">
        <w:rPr>
          <w:rFonts w:ascii="Times New Roman" w:eastAsia="Times New Roman" w:hAnsi="Times New Roman" w:cs="Times New Roman"/>
          <w:color w:val="000000" w:themeColor="text1"/>
          <w:sz w:val="28"/>
          <w:szCs w:val="28"/>
          <w:lang w:val="uk-UA"/>
        </w:rPr>
        <w:t>,</w:t>
      </w:r>
      <w:r w:rsidR="00FE17FC" w:rsidRPr="00D836E5">
        <w:rPr>
          <w:rFonts w:ascii="Times New Roman" w:eastAsia="Times New Roman" w:hAnsi="Times New Roman" w:cs="Times New Roman"/>
          <w:color w:val="000000" w:themeColor="text1"/>
          <w:sz w:val="28"/>
          <w:szCs w:val="28"/>
          <w:lang w:val="uk-UA"/>
        </w:rPr>
        <w:t xml:space="preserve"> </w:t>
      </w:r>
      <w:r w:rsidR="00F44FF5" w:rsidRPr="00D836E5">
        <w:rPr>
          <w:rFonts w:ascii="Times New Roman" w:eastAsia="Times New Roman" w:hAnsi="Times New Roman" w:cs="Times New Roman"/>
          <w:color w:val="000000" w:themeColor="text1"/>
          <w:sz w:val="28"/>
          <w:szCs w:val="28"/>
          <w:lang w:val="uk-UA"/>
        </w:rPr>
        <w:t xml:space="preserve">Урядовому порталі </w:t>
      </w:r>
      <w:r w:rsidR="00FE17FC" w:rsidRPr="00D836E5">
        <w:rPr>
          <w:rFonts w:ascii="Times New Roman" w:eastAsia="Times New Roman" w:hAnsi="Times New Roman" w:cs="Times New Roman"/>
          <w:color w:val="000000" w:themeColor="text1"/>
          <w:sz w:val="28"/>
          <w:szCs w:val="28"/>
          <w:lang w:val="uk-UA"/>
        </w:rPr>
        <w:t xml:space="preserve">та опублікований у </w:t>
      </w:r>
      <w:r w:rsidR="00F44FF5">
        <w:rPr>
          <w:rFonts w:ascii="Times New Roman" w:eastAsia="Times New Roman" w:hAnsi="Times New Roman" w:cs="Times New Roman"/>
          <w:color w:val="000000" w:themeColor="text1"/>
          <w:sz w:val="28"/>
          <w:szCs w:val="28"/>
          <w:lang w:val="uk-UA"/>
        </w:rPr>
        <w:t>медіа</w:t>
      </w:r>
      <w:r w:rsidR="00FE17FC" w:rsidRPr="00D836E5">
        <w:rPr>
          <w:rFonts w:ascii="Times New Roman" w:eastAsia="Times New Roman" w:hAnsi="Times New Roman" w:cs="Times New Roman"/>
          <w:color w:val="000000" w:themeColor="text1"/>
          <w:sz w:val="28"/>
          <w:szCs w:val="28"/>
          <w:lang w:val="uk-UA"/>
        </w:rPr>
        <w:t>.</w:t>
      </w:r>
    </w:p>
    <w:p w14:paraId="276D75FD" w14:textId="77777777" w:rsidR="00431350" w:rsidRPr="00D836E5" w:rsidRDefault="00431350">
      <w:pPr>
        <w:spacing w:after="0" w:line="240" w:lineRule="auto"/>
        <w:ind w:firstLine="567"/>
        <w:jc w:val="both"/>
        <w:rPr>
          <w:rFonts w:ascii="Times New Roman" w:eastAsia="Times New Roman" w:hAnsi="Times New Roman" w:cs="Times New Roman"/>
          <w:color w:val="000000" w:themeColor="text1"/>
          <w:sz w:val="28"/>
          <w:szCs w:val="28"/>
          <w:lang w:val="uk-UA"/>
        </w:rPr>
      </w:pPr>
    </w:p>
    <w:p w14:paraId="2BD4508A" w14:textId="40B3E50B" w:rsidR="00C1395D" w:rsidRPr="00D836E5" w:rsidRDefault="004935DD" w:rsidP="00710329">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rPr>
        <w:t>Для більш детального і об’єктивного визначення результативності регуляторного акта додатково будуть використані такі показники:</w:t>
      </w:r>
    </w:p>
    <w:p w14:paraId="2F43EA52" w14:textId="2D23F749" w:rsidR="00810399" w:rsidRPr="00D836E5" w:rsidRDefault="00810399" w:rsidP="00710329">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lang w:val="uk-UA"/>
        </w:rPr>
        <w:t xml:space="preserve">1) продовження </w:t>
      </w:r>
      <w:r w:rsidRPr="00D836E5">
        <w:rPr>
          <w:rFonts w:ascii="Times New Roman" w:eastAsia="Times New Roman" w:hAnsi="Times New Roman" w:cs="Times New Roman"/>
          <w:color w:val="000000" w:themeColor="text1"/>
          <w:sz w:val="28"/>
          <w:szCs w:val="28"/>
        </w:rPr>
        <w:t>Угоди про вантажні перевезення</w:t>
      </w:r>
      <w:r w:rsidRPr="00D836E5">
        <w:rPr>
          <w:rFonts w:ascii="Times New Roman" w:eastAsia="Times New Roman" w:hAnsi="Times New Roman" w:cs="Times New Roman"/>
          <w:color w:val="000000" w:themeColor="text1"/>
          <w:sz w:val="28"/>
          <w:szCs w:val="28"/>
          <w:lang w:val="uk-UA"/>
        </w:rPr>
        <w:t>;</w:t>
      </w:r>
    </w:p>
    <w:p w14:paraId="45AECFE1" w14:textId="19C97752" w:rsidR="00571CC4" w:rsidRPr="00683359" w:rsidRDefault="00810399" w:rsidP="00571CC4">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lang w:val="uk-UA"/>
        </w:rPr>
        <w:t>2</w:t>
      </w:r>
      <w:r w:rsidR="00571CC4" w:rsidRPr="00D836E5">
        <w:rPr>
          <w:rFonts w:ascii="Times New Roman" w:eastAsia="Times New Roman" w:hAnsi="Times New Roman" w:cs="Times New Roman"/>
          <w:color w:val="000000" w:themeColor="text1"/>
          <w:sz w:val="28"/>
          <w:szCs w:val="28"/>
          <w:lang w:val="uk-UA"/>
        </w:rPr>
        <w:t xml:space="preserve">) </w:t>
      </w:r>
      <w:r w:rsidR="00571CC4" w:rsidRPr="00D836E5">
        <w:rPr>
          <w:rFonts w:ascii="Times New Roman" w:eastAsia="Times New Roman" w:hAnsi="Times New Roman" w:cs="Times New Roman"/>
          <w:color w:val="000000" w:themeColor="text1"/>
          <w:sz w:val="28"/>
          <w:szCs w:val="28"/>
        </w:rPr>
        <w:t>кількість скарг</w:t>
      </w:r>
      <w:r w:rsidR="00F44FF5">
        <w:rPr>
          <w:rFonts w:ascii="Times New Roman" w:eastAsia="Times New Roman" w:hAnsi="Times New Roman" w:cs="Times New Roman"/>
          <w:color w:val="000000" w:themeColor="text1"/>
          <w:sz w:val="28"/>
          <w:szCs w:val="28"/>
          <w:lang w:val="uk-UA"/>
        </w:rPr>
        <w:t xml:space="preserve"> </w:t>
      </w:r>
      <w:r w:rsidR="00571CC4" w:rsidRPr="00D836E5">
        <w:rPr>
          <w:rFonts w:ascii="Times New Roman" w:eastAsia="Times New Roman" w:hAnsi="Times New Roman" w:cs="Times New Roman"/>
          <w:color w:val="000000" w:themeColor="text1"/>
          <w:sz w:val="28"/>
          <w:szCs w:val="28"/>
        </w:rPr>
        <w:t>/</w:t>
      </w:r>
      <w:r w:rsidR="00F44FF5">
        <w:rPr>
          <w:rFonts w:ascii="Times New Roman" w:eastAsia="Times New Roman" w:hAnsi="Times New Roman" w:cs="Times New Roman"/>
          <w:color w:val="000000" w:themeColor="text1"/>
          <w:sz w:val="28"/>
          <w:szCs w:val="28"/>
          <w:lang w:val="uk-UA"/>
        </w:rPr>
        <w:t xml:space="preserve"> </w:t>
      </w:r>
      <w:r w:rsidR="00571CC4" w:rsidRPr="00D836E5">
        <w:rPr>
          <w:rFonts w:ascii="Times New Roman" w:eastAsia="Times New Roman" w:hAnsi="Times New Roman" w:cs="Times New Roman"/>
          <w:color w:val="000000" w:themeColor="text1"/>
          <w:sz w:val="28"/>
          <w:szCs w:val="28"/>
        </w:rPr>
        <w:t>звернень щодо реалізації регуляторного акта після його прийняття;</w:t>
      </w:r>
    </w:p>
    <w:p w14:paraId="4C1634BF" w14:textId="43A82FE1" w:rsidR="00D836E5" w:rsidRPr="00D836E5" w:rsidRDefault="00D836E5" w:rsidP="00D836E5">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lang w:val="uk-UA"/>
        </w:rPr>
        <w:t xml:space="preserve">3) </w:t>
      </w:r>
      <w:r w:rsidR="00F44FF5">
        <w:rPr>
          <w:rFonts w:ascii="Times New Roman" w:eastAsia="Times New Roman" w:hAnsi="Times New Roman" w:cs="Times New Roman"/>
          <w:color w:val="000000" w:themeColor="text1"/>
          <w:sz w:val="28"/>
          <w:szCs w:val="28"/>
          <w:lang w:val="uk-UA"/>
        </w:rPr>
        <w:t xml:space="preserve">кількість </w:t>
      </w:r>
      <w:r w:rsidRPr="00D836E5">
        <w:rPr>
          <w:rFonts w:ascii="Times New Roman" w:eastAsia="Times New Roman" w:hAnsi="Times New Roman" w:cs="Times New Roman"/>
          <w:color w:val="000000" w:themeColor="text1"/>
          <w:sz w:val="28"/>
          <w:szCs w:val="28"/>
          <w:lang w:val="uk-UA"/>
        </w:rPr>
        <w:t>усунен</w:t>
      </w:r>
      <w:r w:rsidR="00F44FF5">
        <w:rPr>
          <w:rFonts w:ascii="Times New Roman" w:eastAsia="Times New Roman" w:hAnsi="Times New Roman" w:cs="Times New Roman"/>
          <w:color w:val="000000" w:themeColor="text1"/>
          <w:sz w:val="28"/>
          <w:szCs w:val="28"/>
          <w:lang w:val="uk-UA"/>
        </w:rPr>
        <w:t>их</w:t>
      </w:r>
      <w:r w:rsidRPr="00D836E5">
        <w:rPr>
          <w:rFonts w:ascii="Times New Roman" w:eastAsia="Times New Roman" w:hAnsi="Times New Roman" w:cs="Times New Roman"/>
          <w:color w:val="000000" w:themeColor="text1"/>
          <w:sz w:val="28"/>
          <w:szCs w:val="28"/>
          <w:lang w:val="uk-UA"/>
        </w:rPr>
        <w:t xml:space="preserve"> з ринку транспортних засобів, що конструктивно не призначені для перевезення пасажирів, до загальної кількості транспортних засобів, які є засобами провадження господарської діяльності.</w:t>
      </w:r>
    </w:p>
    <w:p w14:paraId="193259BC" w14:textId="27EA3E17" w:rsidR="00D836E5" w:rsidRPr="00D836E5" w:rsidRDefault="00D836E5" w:rsidP="00D836E5">
      <w:pPr>
        <w:spacing w:after="0" w:line="240" w:lineRule="auto"/>
        <w:ind w:firstLine="567"/>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lang w:val="uk-UA"/>
        </w:rPr>
        <w:t>4) кількість суб’єктів господарювання, на яких поширюватиметься вимога щодо проходження їх водіями медичних оглядів - 58 083.</w:t>
      </w:r>
    </w:p>
    <w:p w14:paraId="1381CE08"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8"/>
          <w:szCs w:val="28"/>
        </w:rPr>
      </w:pPr>
    </w:p>
    <w:p w14:paraId="75C9B350" w14:textId="77777777" w:rsidR="00C1395D" w:rsidRPr="00D836E5" w:rsidRDefault="004935DD">
      <w:pPr>
        <w:spacing w:after="0" w:line="240" w:lineRule="auto"/>
        <w:ind w:firstLine="709"/>
        <w:jc w:val="both"/>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IX. Визначення заходів, за допомогою яких здійснюватиметься відстеження результативності дії регуляторного акта</w:t>
      </w:r>
    </w:p>
    <w:p w14:paraId="55F0FCEC" w14:textId="77777777" w:rsidR="00C1395D" w:rsidRPr="00D836E5" w:rsidRDefault="00C1395D">
      <w:pPr>
        <w:spacing w:after="0" w:line="240" w:lineRule="auto"/>
        <w:ind w:firstLine="709"/>
        <w:jc w:val="both"/>
        <w:rPr>
          <w:rFonts w:ascii="Times New Roman" w:eastAsia="Times New Roman" w:hAnsi="Times New Roman" w:cs="Times New Roman"/>
          <w:b/>
          <w:bCs/>
          <w:color w:val="000000" w:themeColor="text1"/>
          <w:sz w:val="28"/>
          <w:szCs w:val="28"/>
        </w:rPr>
      </w:pPr>
    </w:p>
    <w:p w14:paraId="1923C320"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Відстеження результативності регуляторного акта здійснюватиметься шляхом проведення базового та повторного відстежень статистичних показників результативності акта, визначених під час проведення аналізу впливу регуляторного акта. </w:t>
      </w:r>
    </w:p>
    <w:p w14:paraId="0C0170DB" w14:textId="64DD4862"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Базове відстеження результативності цього регуляторного акта здійснюватиметься в першому кварталі 2027 року, але не пізніше року з дня набрання чинності так</w:t>
      </w:r>
      <w:r w:rsidR="00826C4E">
        <w:rPr>
          <w:rFonts w:ascii="Times New Roman" w:eastAsia="Times New Roman" w:hAnsi="Times New Roman" w:cs="Times New Roman"/>
          <w:color w:val="000000" w:themeColor="text1"/>
          <w:sz w:val="28"/>
          <w:szCs w:val="28"/>
          <w:lang w:val="uk-UA"/>
        </w:rPr>
        <w:t>им</w:t>
      </w:r>
      <w:r w:rsidRPr="00D836E5">
        <w:rPr>
          <w:rFonts w:ascii="Times New Roman" w:eastAsia="Times New Roman" w:hAnsi="Times New Roman" w:cs="Times New Roman"/>
          <w:color w:val="000000" w:themeColor="text1"/>
          <w:sz w:val="28"/>
          <w:szCs w:val="28"/>
        </w:rPr>
        <w:t xml:space="preserve"> нормативно-правов</w:t>
      </w:r>
      <w:r w:rsidR="00826C4E">
        <w:rPr>
          <w:rFonts w:ascii="Times New Roman" w:eastAsia="Times New Roman" w:hAnsi="Times New Roman" w:cs="Times New Roman"/>
          <w:color w:val="000000" w:themeColor="text1"/>
          <w:sz w:val="28"/>
          <w:szCs w:val="28"/>
          <w:lang w:val="uk-UA"/>
        </w:rPr>
        <w:t>им</w:t>
      </w:r>
      <w:r w:rsidRPr="00D836E5">
        <w:rPr>
          <w:rFonts w:ascii="Times New Roman" w:eastAsia="Times New Roman" w:hAnsi="Times New Roman" w:cs="Times New Roman"/>
          <w:color w:val="000000" w:themeColor="text1"/>
          <w:sz w:val="28"/>
          <w:szCs w:val="28"/>
        </w:rPr>
        <w:t xml:space="preserve"> акт</w:t>
      </w:r>
      <w:r w:rsidR="00826C4E">
        <w:rPr>
          <w:rFonts w:ascii="Times New Roman" w:eastAsia="Times New Roman" w:hAnsi="Times New Roman" w:cs="Times New Roman"/>
          <w:color w:val="000000" w:themeColor="text1"/>
          <w:sz w:val="28"/>
          <w:szCs w:val="28"/>
          <w:lang w:val="uk-UA"/>
        </w:rPr>
        <w:t>ом</w:t>
      </w:r>
      <w:r w:rsidRPr="00D836E5">
        <w:rPr>
          <w:rFonts w:ascii="Times New Roman" w:eastAsia="Times New Roman" w:hAnsi="Times New Roman" w:cs="Times New Roman"/>
          <w:color w:val="000000" w:themeColor="text1"/>
          <w:sz w:val="28"/>
          <w:szCs w:val="28"/>
        </w:rPr>
        <w:t>.</w:t>
      </w:r>
    </w:p>
    <w:p w14:paraId="2E5326F3" w14:textId="38F1F5DC"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Повторне відстеження результативності регуляторного акта здійснюватиметься через рік з дня набрання чинності цим регуляторним актом (перший квартал 2028 року), але не пізніше двох років після набрання ним чинності. </w:t>
      </w:r>
      <w:r w:rsidRPr="00D836E5">
        <w:rPr>
          <w:rFonts w:ascii="Times New Roman" w:eastAsia="Times New Roman" w:hAnsi="Times New Roman" w:cs="Times New Roman"/>
          <w:color w:val="000000" w:themeColor="text1"/>
          <w:sz w:val="28"/>
          <w:szCs w:val="28"/>
        </w:rPr>
        <w:lastRenderedPageBreak/>
        <w:t xml:space="preserve">За результатами </w:t>
      </w:r>
      <w:r w:rsidR="00826C4E">
        <w:rPr>
          <w:rFonts w:ascii="Times New Roman" w:eastAsia="Times New Roman" w:hAnsi="Times New Roman" w:cs="Times New Roman"/>
          <w:color w:val="000000" w:themeColor="text1"/>
          <w:sz w:val="28"/>
          <w:szCs w:val="28"/>
          <w:lang w:val="uk-UA"/>
        </w:rPr>
        <w:t>цього</w:t>
      </w:r>
      <w:r w:rsidRPr="00D836E5">
        <w:rPr>
          <w:rFonts w:ascii="Times New Roman" w:eastAsia="Times New Roman" w:hAnsi="Times New Roman" w:cs="Times New Roman"/>
          <w:color w:val="000000" w:themeColor="text1"/>
          <w:sz w:val="28"/>
          <w:szCs w:val="28"/>
        </w:rPr>
        <w:t xml:space="preserve"> відстеження відбудеться порівняння показників базового та повторного відстеження.</w:t>
      </w:r>
    </w:p>
    <w:p w14:paraId="470A0441"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Періодичні відстеження результативності регуляторного акта здійснюються раз на кожні три роки починаючи з дня закінчення заходів з повторного відстеження результативності цього акта, у тому числі і в разі, коли дію регуляторного акта, прийнятого на визначений строк, було продовжено після закінчення цього визначеного строку.</w:t>
      </w:r>
    </w:p>
    <w:p w14:paraId="6652127E" w14:textId="77777777"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w:t>
      </w:r>
    </w:p>
    <w:p w14:paraId="759C66A7" w14:textId="4FF3693B" w:rsidR="00C1395D" w:rsidRPr="00D836E5" w:rsidRDefault="004935DD">
      <w:pPr>
        <w:spacing w:after="0" w:line="240" w:lineRule="auto"/>
        <w:ind w:firstLine="709"/>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Відстеження результативності регуляторного акта буде здійснюватися Укртрансбезпекою протягом усього </w:t>
      </w:r>
      <w:r w:rsidR="00826C4E">
        <w:rPr>
          <w:rFonts w:ascii="Times New Roman" w:eastAsia="Times New Roman" w:hAnsi="Times New Roman" w:cs="Times New Roman"/>
          <w:color w:val="000000" w:themeColor="text1"/>
          <w:sz w:val="28"/>
          <w:szCs w:val="28"/>
          <w:lang w:val="uk-UA"/>
        </w:rPr>
        <w:t>строку</w:t>
      </w:r>
      <w:r w:rsidRPr="00D836E5">
        <w:rPr>
          <w:rFonts w:ascii="Times New Roman" w:eastAsia="Times New Roman" w:hAnsi="Times New Roman" w:cs="Times New Roman"/>
          <w:color w:val="000000" w:themeColor="text1"/>
          <w:sz w:val="28"/>
          <w:szCs w:val="28"/>
        </w:rPr>
        <w:t xml:space="preserve"> його дії шляхом розгляду пропозицій та зауважень, які надійдуть до Державної служби України з безпеки на транспорті. </w:t>
      </w:r>
    </w:p>
    <w:p w14:paraId="0C1B10AE" w14:textId="77777777" w:rsidR="00C1395D" w:rsidRPr="00D836E5" w:rsidRDefault="00C1395D">
      <w:pPr>
        <w:spacing w:before="20" w:after="0" w:line="240" w:lineRule="auto"/>
        <w:ind w:firstLine="720"/>
        <w:jc w:val="both"/>
        <w:rPr>
          <w:rFonts w:ascii="Times New Roman" w:eastAsia="Times New Roman" w:hAnsi="Times New Roman" w:cs="Times New Roman"/>
          <w:b/>
          <w:bCs/>
          <w:color w:val="000000" w:themeColor="text1"/>
          <w:sz w:val="28"/>
          <w:szCs w:val="28"/>
        </w:rPr>
      </w:pPr>
    </w:p>
    <w:p w14:paraId="055B8801" w14:textId="77777777" w:rsidR="00C1395D" w:rsidRPr="00D836E5" w:rsidRDefault="00C1395D">
      <w:pPr>
        <w:spacing w:before="20" w:after="0" w:line="240" w:lineRule="auto"/>
        <w:ind w:firstLine="720"/>
        <w:jc w:val="both"/>
        <w:rPr>
          <w:rFonts w:ascii="Times New Roman" w:eastAsia="Times New Roman" w:hAnsi="Times New Roman" w:cs="Times New Roman"/>
          <w:b/>
          <w:bCs/>
          <w:color w:val="000000" w:themeColor="text1"/>
          <w:sz w:val="28"/>
          <w:szCs w:val="28"/>
        </w:rPr>
      </w:pPr>
    </w:p>
    <w:p w14:paraId="617424B7" w14:textId="77777777" w:rsidR="00826C4E" w:rsidRDefault="004935DD">
      <w:pPr>
        <w:spacing w:after="0" w:line="240" w:lineRule="auto"/>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rPr>
        <w:t xml:space="preserve">Голова </w:t>
      </w:r>
      <w:r w:rsidR="00826C4E">
        <w:rPr>
          <w:rFonts w:ascii="Times New Roman" w:eastAsia="Times New Roman" w:hAnsi="Times New Roman" w:cs="Times New Roman"/>
          <w:color w:val="000000" w:themeColor="text1"/>
          <w:sz w:val="28"/>
          <w:szCs w:val="28"/>
          <w:lang w:val="uk-UA"/>
        </w:rPr>
        <w:t>Державної служби</w:t>
      </w:r>
    </w:p>
    <w:p w14:paraId="237D48F6" w14:textId="65A56319" w:rsidR="00C1395D" w:rsidRPr="00D836E5" w:rsidRDefault="00826C4E">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України з безпеки на транспорті</w:t>
      </w:r>
      <w:r w:rsidR="004935DD" w:rsidRPr="00D836E5">
        <w:rPr>
          <w:rFonts w:ascii="Times New Roman" w:eastAsia="Times New Roman" w:hAnsi="Times New Roman" w:cs="Times New Roman"/>
          <w:color w:val="000000" w:themeColor="text1"/>
          <w:sz w:val="28"/>
          <w:szCs w:val="28"/>
        </w:rPr>
        <w:tab/>
      </w:r>
      <w:r w:rsidR="004935DD" w:rsidRPr="00D836E5">
        <w:rPr>
          <w:rFonts w:ascii="Times New Roman" w:eastAsia="Times New Roman" w:hAnsi="Times New Roman" w:cs="Times New Roman"/>
          <w:color w:val="000000" w:themeColor="text1"/>
          <w:sz w:val="28"/>
          <w:szCs w:val="28"/>
        </w:rPr>
        <w:tab/>
      </w:r>
      <w:r w:rsidR="004935DD" w:rsidRPr="00D836E5">
        <w:rPr>
          <w:rFonts w:ascii="Times New Roman" w:eastAsia="Times New Roman" w:hAnsi="Times New Roman" w:cs="Times New Roman"/>
          <w:color w:val="000000" w:themeColor="text1"/>
          <w:sz w:val="28"/>
          <w:szCs w:val="28"/>
        </w:rPr>
        <w:tab/>
      </w:r>
      <w:r w:rsidR="004935DD" w:rsidRPr="00D836E5">
        <w:rPr>
          <w:rFonts w:ascii="Times New Roman" w:eastAsia="Times New Roman" w:hAnsi="Times New Roman" w:cs="Times New Roman"/>
          <w:color w:val="000000" w:themeColor="text1"/>
          <w:sz w:val="28"/>
          <w:szCs w:val="28"/>
        </w:rPr>
        <w:tab/>
        <w:t xml:space="preserve">                Микита ЛАГУНІН</w:t>
      </w:r>
    </w:p>
    <w:p w14:paraId="1864BA7E" w14:textId="77777777" w:rsidR="00C1395D" w:rsidRPr="00D836E5" w:rsidRDefault="004935DD">
      <w:pPr>
        <w:spacing w:after="0" w:line="240" w:lineRule="auto"/>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 </w:t>
      </w:r>
    </w:p>
    <w:p w14:paraId="6B53454B" w14:textId="77777777" w:rsidR="00C1395D" w:rsidRPr="00D836E5" w:rsidRDefault="004935DD">
      <w:pPr>
        <w:spacing w:after="0" w:line="240" w:lineRule="auto"/>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«___» __________ 2026 р.</w:t>
      </w:r>
    </w:p>
    <w:p w14:paraId="7496400F" w14:textId="77777777" w:rsidR="00C1395D" w:rsidRPr="00D836E5" w:rsidRDefault="00C1395D">
      <w:pPr>
        <w:spacing w:after="0" w:line="240" w:lineRule="auto"/>
        <w:jc w:val="both"/>
        <w:rPr>
          <w:rFonts w:ascii="Times New Roman" w:eastAsia="Times New Roman" w:hAnsi="Times New Roman" w:cs="Times New Roman"/>
          <w:color w:val="000000" w:themeColor="text1"/>
          <w:sz w:val="28"/>
          <w:szCs w:val="28"/>
        </w:rPr>
      </w:pPr>
    </w:p>
    <w:p w14:paraId="43247C5B" w14:textId="77777777" w:rsidR="00C1395D" w:rsidRPr="00D836E5" w:rsidRDefault="004935DD">
      <w:pPr>
        <w:jc w:val="both"/>
        <w:rPr>
          <w:rFonts w:ascii="Times New Roman" w:eastAsia="Times New Roman" w:hAnsi="Times New Roman" w:cs="Times New Roman"/>
          <w:color w:val="000000" w:themeColor="text1"/>
          <w:sz w:val="28"/>
          <w:szCs w:val="28"/>
        </w:rPr>
      </w:pPr>
      <w:r w:rsidRPr="00D836E5">
        <w:rPr>
          <w:color w:val="000000" w:themeColor="text1"/>
        </w:rPr>
        <w:br w:type="page"/>
      </w:r>
    </w:p>
    <w:p w14:paraId="69C3811A" w14:textId="77777777" w:rsidR="00C1395D" w:rsidRPr="00D836E5" w:rsidRDefault="004935DD">
      <w:pPr>
        <w:spacing w:after="0" w:line="322" w:lineRule="auto"/>
        <w:ind w:left="5103" w:right="2"/>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lastRenderedPageBreak/>
        <w:t>Додаток 1</w:t>
      </w:r>
    </w:p>
    <w:p w14:paraId="0C3CBEAE" w14:textId="77777777" w:rsidR="00C1395D" w:rsidRPr="00D836E5" w:rsidRDefault="004935DD">
      <w:pPr>
        <w:spacing w:after="0" w:line="322" w:lineRule="auto"/>
        <w:ind w:left="5103" w:right="2"/>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до аналізу регуляторного впливу акта</w:t>
      </w:r>
    </w:p>
    <w:p w14:paraId="116BD2D5"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7"/>
          <w:szCs w:val="27"/>
        </w:rPr>
      </w:pPr>
    </w:p>
    <w:p w14:paraId="70840301" w14:textId="77777777" w:rsidR="00C1395D" w:rsidRPr="00D836E5" w:rsidRDefault="00C1395D">
      <w:pPr>
        <w:spacing w:after="0" w:line="240" w:lineRule="auto"/>
        <w:jc w:val="both"/>
        <w:rPr>
          <w:rFonts w:ascii="Times New Roman" w:eastAsia="Times New Roman" w:hAnsi="Times New Roman" w:cs="Times New Roman"/>
          <w:b/>
          <w:bCs/>
          <w:color w:val="000000" w:themeColor="text1"/>
          <w:sz w:val="27"/>
          <w:szCs w:val="27"/>
        </w:rPr>
      </w:pPr>
    </w:p>
    <w:p w14:paraId="13741E19" w14:textId="77777777" w:rsidR="00C1395D" w:rsidRPr="00D836E5" w:rsidRDefault="004935DD">
      <w:pPr>
        <w:spacing w:after="0" w:line="240" w:lineRule="auto"/>
        <w:jc w:val="center"/>
        <w:rPr>
          <w:rFonts w:ascii="Times New Roman" w:eastAsia="Times New Roman" w:hAnsi="Times New Roman" w:cs="Times New Roman"/>
          <w:b/>
          <w:bCs/>
          <w:color w:val="000000" w:themeColor="text1"/>
          <w:sz w:val="27"/>
          <w:szCs w:val="27"/>
        </w:rPr>
      </w:pPr>
      <w:r w:rsidRPr="00D836E5">
        <w:rPr>
          <w:rFonts w:ascii="Times New Roman" w:eastAsia="Times New Roman" w:hAnsi="Times New Roman" w:cs="Times New Roman"/>
          <w:b/>
          <w:bCs/>
          <w:color w:val="000000" w:themeColor="text1"/>
          <w:sz w:val="27"/>
          <w:szCs w:val="27"/>
        </w:rPr>
        <w:t>ТЕСТ</w:t>
      </w:r>
      <w:r w:rsidRPr="00D836E5">
        <w:rPr>
          <w:rFonts w:ascii="Times New Roman" w:eastAsia="Times New Roman" w:hAnsi="Times New Roman" w:cs="Times New Roman"/>
          <w:b/>
          <w:bCs/>
          <w:color w:val="000000" w:themeColor="text1"/>
          <w:sz w:val="27"/>
          <w:szCs w:val="27"/>
        </w:rPr>
        <w:br/>
        <w:t>малого підприємництва (М-Тест)</w:t>
      </w:r>
    </w:p>
    <w:p w14:paraId="68B36BBD" w14:textId="77777777" w:rsidR="00C1395D" w:rsidRPr="00D836E5" w:rsidRDefault="00C1395D">
      <w:pPr>
        <w:spacing w:after="0" w:line="240" w:lineRule="auto"/>
        <w:jc w:val="center"/>
        <w:rPr>
          <w:rFonts w:ascii="Times New Roman" w:eastAsia="Times New Roman" w:hAnsi="Times New Roman" w:cs="Times New Roman"/>
          <w:b/>
          <w:bCs/>
          <w:color w:val="000000" w:themeColor="text1"/>
          <w:sz w:val="27"/>
          <w:szCs w:val="27"/>
        </w:rPr>
      </w:pPr>
    </w:p>
    <w:p w14:paraId="46391683" w14:textId="77777777" w:rsidR="00C1395D" w:rsidRPr="00D836E5" w:rsidRDefault="004935DD">
      <w:pPr>
        <w:spacing w:after="0" w:line="240" w:lineRule="auto"/>
        <w:ind w:firstLine="567"/>
        <w:jc w:val="both"/>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1. Консультації з представниками мікро- та малого підприємництва щодо оцінки впливу регулювання</w:t>
      </w:r>
    </w:p>
    <w:p w14:paraId="17218C2A" w14:textId="77777777" w:rsidR="00C1395D" w:rsidRPr="00D836E5" w:rsidRDefault="004935DD">
      <w:pPr>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з 18 березня по 17 квітня 2026 року.</w:t>
      </w:r>
    </w:p>
    <w:p w14:paraId="7D0AE24C" w14:textId="77777777" w:rsidR="00C1395D" w:rsidRPr="00D836E5" w:rsidRDefault="00C1395D">
      <w:pPr>
        <w:spacing w:after="0" w:line="240" w:lineRule="auto"/>
        <w:ind w:firstLine="567"/>
        <w:jc w:val="both"/>
        <w:rPr>
          <w:rFonts w:ascii="Times New Roman" w:eastAsia="Times New Roman" w:hAnsi="Times New Roman" w:cs="Times New Roman"/>
          <w:color w:val="000000" w:themeColor="text1"/>
          <w:sz w:val="28"/>
          <w:szCs w:val="28"/>
        </w:rPr>
      </w:pPr>
    </w:p>
    <w:tbl>
      <w:tblPr>
        <w:tblStyle w:val="ae"/>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7"/>
        <w:gridCol w:w="2976"/>
        <w:gridCol w:w="1985"/>
        <w:gridCol w:w="3969"/>
      </w:tblGrid>
      <w:tr w:rsidR="00C1395D" w:rsidRPr="00D836E5" w14:paraId="789AC61D" w14:textId="77777777">
        <w:trPr>
          <w:trHeight w:val="1305"/>
        </w:trPr>
        <w:tc>
          <w:tcPr>
            <w:tcW w:w="987" w:type="dxa"/>
          </w:tcPr>
          <w:p w14:paraId="259882E9"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Порядковий  номер</w:t>
            </w:r>
          </w:p>
        </w:tc>
        <w:tc>
          <w:tcPr>
            <w:tcW w:w="2976" w:type="dxa"/>
          </w:tcPr>
          <w:p w14:paraId="66E2DD83"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Вид консультації(публічні</w:t>
            </w:r>
          </w:p>
          <w:p w14:paraId="2858E5A0"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консультації прямі (круглі</w:t>
            </w:r>
          </w:p>
          <w:p w14:paraId="756DE857"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столи, наради, робочі</w:t>
            </w:r>
          </w:p>
          <w:p w14:paraId="14773ACF"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зустрічі тощо), інтернет-консультації прямі (інтернет-форуми,</w:t>
            </w:r>
          </w:p>
          <w:p w14:paraId="3D17CB93"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соціальні мережі тощо),</w:t>
            </w:r>
          </w:p>
          <w:p w14:paraId="54E99EF7"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запити (до підприємців,</w:t>
            </w:r>
          </w:p>
          <w:p w14:paraId="21845E65"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експертів, науковців тощо)</w:t>
            </w:r>
          </w:p>
        </w:tc>
        <w:tc>
          <w:tcPr>
            <w:tcW w:w="1985" w:type="dxa"/>
          </w:tcPr>
          <w:p w14:paraId="6E261B69"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Кількість учасників консультацій, осіб</w:t>
            </w:r>
          </w:p>
        </w:tc>
        <w:tc>
          <w:tcPr>
            <w:tcW w:w="3969" w:type="dxa"/>
          </w:tcPr>
          <w:p w14:paraId="46F6795D" w14:textId="77777777" w:rsidR="00C1395D" w:rsidRPr="00D836E5" w:rsidRDefault="004935DD">
            <w:pPr>
              <w:shd w:val="clear" w:color="auto" w:fill="FFFFFF"/>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Основні результати консультацій (опис)</w:t>
            </w:r>
          </w:p>
        </w:tc>
      </w:tr>
      <w:tr w:rsidR="00C1395D" w:rsidRPr="00D836E5" w14:paraId="40AA8C6A" w14:textId="77777777">
        <w:trPr>
          <w:trHeight w:val="1550"/>
        </w:trPr>
        <w:tc>
          <w:tcPr>
            <w:tcW w:w="987" w:type="dxa"/>
          </w:tcPr>
          <w:p w14:paraId="64AF44DD" w14:textId="77777777" w:rsidR="00C1395D" w:rsidRPr="00D836E5" w:rsidRDefault="004935DD">
            <w:pPr>
              <w:shd w:val="clear" w:color="auto" w:fill="FFFFFF"/>
              <w:ind w:left="100"/>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w:t>
            </w:r>
          </w:p>
        </w:tc>
        <w:tc>
          <w:tcPr>
            <w:tcW w:w="2976" w:type="dxa"/>
          </w:tcPr>
          <w:p w14:paraId="32F1B5B7" w14:textId="77777777" w:rsidR="00C1395D" w:rsidRPr="00D836E5" w:rsidRDefault="004935DD">
            <w:pPr>
              <w:shd w:val="clear" w:color="auto" w:fill="FFFFFF"/>
              <w:ind w:left="100"/>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Онлайн наради з представниками бізнесу  </w:t>
            </w:r>
          </w:p>
        </w:tc>
        <w:tc>
          <w:tcPr>
            <w:tcW w:w="1985" w:type="dxa"/>
          </w:tcPr>
          <w:p w14:paraId="7DD508BD" w14:textId="77777777" w:rsidR="00C1395D" w:rsidRPr="00D836E5" w:rsidRDefault="004935DD">
            <w:pPr>
              <w:shd w:val="clear" w:color="auto" w:fill="FFFFFF"/>
              <w:ind w:left="100" w:hanging="9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Понад 50 учасників</w:t>
            </w:r>
          </w:p>
          <w:p w14:paraId="70BD4400" w14:textId="77777777" w:rsidR="00C1395D" w:rsidRPr="00D836E5" w:rsidRDefault="004935DD">
            <w:pPr>
              <w:shd w:val="clear" w:color="auto" w:fill="FFFFFF"/>
              <w:ind w:left="100" w:hanging="9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 </w:t>
            </w:r>
          </w:p>
          <w:p w14:paraId="27E6B242" w14:textId="77777777" w:rsidR="00C1395D" w:rsidRPr="00D836E5" w:rsidRDefault="00C1395D">
            <w:pPr>
              <w:shd w:val="clear" w:color="auto" w:fill="FFFFFF"/>
              <w:ind w:left="100" w:hanging="97"/>
              <w:jc w:val="both"/>
              <w:rPr>
                <w:rFonts w:ascii="Times New Roman" w:eastAsia="Times New Roman" w:hAnsi="Times New Roman" w:cs="Times New Roman"/>
                <w:color w:val="000000" w:themeColor="text1"/>
                <w:sz w:val="24"/>
                <w:szCs w:val="24"/>
              </w:rPr>
            </w:pPr>
          </w:p>
        </w:tc>
        <w:tc>
          <w:tcPr>
            <w:tcW w:w="3969" w:type="dxa"/>
          </w:tcPr>
          <w:p w14:paraId="58514400" w14:textId="77777777" w:rsidR="00C1395D" w:rsidRPr="00D836E5" w:rsidRDefault="004935DD">
            <w:pPr>
              <w:shd w:val="clear" w:color="auto" w:fill="FFFFFF"/>
              <w:ind w:firstLine="3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Обговорення проєкту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 (або) вантажів автомобільним транспортом»</w:t>
            </w:r>
          </w:p>
        </w:tc>
      </w:tr>
      <w:tr w:rsidR="00C1395D" w:rsidRPr="00D836E5" w14:paraId="1AF631D4" w14:textId="77777777">
        <w:trPr>
          <w:trHeight w:val="1558"/>
        </w:trPr>
        <w:tc>
          <w:tcPr>
            <w:tcW w:w="987" w:type="dxa"/>
          </w:tcPr>
          <w:p w14:paraId="69D9A53B" w14:textId="77777777" w:rsidR="00C1395D" w:rsidRPr="00D836E5" w:rsidRDefault="004935DD">
            <w:pPr>
              <w:shd w:val="clear" w:color="auto" w:fill="FFFFFF"/>
              <w:ind w:left="100"/>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w:t>
            </w:r>
          </w:p>
        </w:tc>
        <w:tc>
          <w:tcPr>
            <w:tcW w:w="2976" w:type="dxa"/>
          </w:tcPr>
          <w:p w14:paraId="5DA4C9C2" w14:textId="77777777" w:rsidR="00C1395D" w:rsidRPr="00D836E5" w:rsidRDefault="004935DD">
            <w:pPr>
              <w:shd w:val="clear" w:color="auto" w:fill="FFFFFF"/>
              <w:ind w:left="100"/>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Консультації засобами електронного зв’язку</w:t>
            </w:r>
          </w:p>
        </w:tc>
        <w:tc>
          <w:tcPr>
            <w:tcW w:w="1985" w:type="dxa"/>
          </w:tcPr>
          <w:p w14:paraId="15DD04F3" w14:textId="77777777" w:rsidR="00C1395D" w:rsidRPr="00D836E5" w:rsidRDefault="004935DD">
            <w:pPr>
              <w:shd w:val="clear" w:color="auto" w:fill="FFFFFF"/>
              <w:ind w:left="100" w:hanging="97"/>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1 консультація </w:t>
            </w:r>
          </w:p>
        </w:tc>
        <w:tc>
          <w:tcPr>
            <w:tcW w:w="3969" w:type="dxa"/>
          </w:tcPr>
          <w:p w14:paraId="5B13A037" w14:textId="77777777" w:rsidR="00C1395D" w:rsidRPr="00D836E5" w:rsidRDefault="004935DD">
            <w:pPr>
              <w:shd w:val="clear" w:color="auto" w:fill="FFFFFF"/>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Обговорення проєкту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w:t>
            </w:r>
            <w:r w:rsidRPr="00D836E5">
              <w:rPr>
                <w:rFonts w:ascii="Times New Roman" w:eastAsia="Times New Roman" w:hAnsi="Times New Roman" w:cs="Times New Roman"/>
                <w:color w:val="000000" w:themeColor="text1"/>
                <w:sz w:val="24"/>
                <w:szCs w:val="24"/>
              </w:rPr>
              <w:br/>
              <w:t xml:space="preserve">державами – членами, з іншої </w:t>
            </w:r>
            <w:r w:rsidRPr="00D836E5">
              <w:rPr>
                <w:rFonts w:ascii="Times New Roman" w:eastAsia="Times New Roman" w:hAnsi="Times New Roman" w:cs="Times New Roman"/>
                <w:color w:val="000000" w:themeColor="text1"/>
                <w:sz w:val="24"/>
                <w:szCs w:val="24"/>
              </w:rPr>
              <w:lastRenderedPageBreak/>
              <w:t>сторони, в частині врегулювання вимог до провадження господарської діяльності з перевезення пасажирів та (або) вантажів автомобільним транспортом»</w:t>
            </w:r>
          </w:p>
        </w:tc>
      </w:tr>
    </w:tbl>
    <w:p w14:paraId="71E24F4E" w14:textId="77777777" w:rsidR="00C1395D" w:rsidRPr="00D836E5" w:rsidRDefault="00C1395D">
      <w:pPr>
        <w:spacing w:after="0" w:line="240" w:lineRule="auto"/>
        <w:ind w:firstLine="567"/>
        <w:jc w:val="both"/>
        <w:rPr>
          <w:rFonts w:ascii="Times New Roman" w:eastAsia="Times New Roman" w:hAnsi="Times New Roman" w:cs="Times New Roman"/>
          <w:color w:val="000000" w:themeColor="text1"/>
          <w:sz w:val="27"/>
          <w:szCs w:val="27"/>
        </w:rPr>
      </w:pPr>
    </w:p>
    <w:p w14:paraId="12095382" w14:textId="77777777" w:rsidR="00C1395D" w:rsidRPr="00D836E5" w:rsidRDefault="004935DD">
      <w:pPr>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7"/>
          <w:szCs w:val="27"/>
        </w:rPr>
        <w:t>2</w:t>
      </w:r>
      <w:r w:rsidRPr="00D836E5">
        <w:rPr>
          <w:rFonts w:ascii="Times New Roman" w:eastAsia="Times New Roman" w:hAnsi="Times New Roman" w:cs="Times New Roman"/>
          <w:color w:val="000000" w:themeColor="text1"/>
          <w:sz w:val="28"/>
          <w:szCs w:val="28"/>
        </w:rPr>
        <w:t>. Вимірювання впливу регулювання на суб’єктів малого підприємництва (мікро - та малі):</w:t>
      </w:r>
    </w:p>
    <w:p w14:paraId="0AD5528F"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Кількість суб’єктів малого підприємництва, на яких поширюється регулювання: 57 452 (одиниць), у тому числі малого підприємництва 49 392 (одиниць) та мікропідприємництва 8 060 (одиниць).</w:t>
      </w:r>
    </w:p>
    <w:p w14:paraId="34CCF17F"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Питома вага суб’єктів малого підприємництва у загальній кількості суб’єктів господарювання, на яких проблема справляє вплив також 57 452 суб’єктів (відповідно до таблиці «Оцінка впливу на сферу інтересів суб’єктів господарювання» додатка 1 до Методики проведення аналізу впливу регуляторного акта).</w:t>
      </w:r>
    </w:p>
    <w:p w14:paraId="35595BCC" w14:textId="77777777" w:rsidR="00C1395D" w:rsidRPr="00D836E5" w:rsidRDefault="00C1395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14:paraId="40235F9A"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3. Розрахунок витрат суб’єктів малого підприємництва на виконання вимог регулювання</w:t>
      </w:r>
    </w:p>
    <w:p w14:paraId="28175D28" w14:textId="77777777" w:rsidR="00C1395D" w:rsidRPr="00D836E5" w:rsidRDefault="00C1395D">
      <w:pPr>
        <w:shd w:val="clear" w:color="auto" w:fill="FFFFFF"/>
        <w:spacing w:after="0" w:line="240" w:lineRule="auto"/>
        <w:ind w:firstLine="567"/>
        <w:jc w:val="both"/>
        <w:rPr>
          <w:rFonts w:ascii="Times New Roman" w:eastAsia="Times New Roman" w:hAnsi="Times New Roman" w:cs="Times New Roman"/>
          <w:b/>
          <w:bCs/>
          <w:color w:val="000000" w:themeColor="text1"/>
          <w:sz w:val="28"/>
          <w:szCs w:val="28"/>
        </w:rPr>
      </w:pPr>
    </w:p>
    <w:tbl>
      <w:tblPr>
        <w:tblStyle w:val="af"/>
        <w:tblW w:w="10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4"/>
        <w:gridCol w:w="283"/>
        <w:gridCol w:w="4251"/>
        <w:gridCol w:w="1560"/>
        <w:gridCol w:w="1418"/>
        <w:gridCol w:w="7"/>
        <w:gridCol w:w="1837"/>
      </w:tblGrid>
      <w:tr w:rsidR="00C1395D" w:rsidRPr="00D836E5" w14:paraId="6EF39346" w14:textId="77777777">
        <w:trPr>
          <w:trHeight w:val="1635"/>
        </w:trPr>
        <w:tc>
          <w:tcPr>
            <w:tcW w:w="987" w:type="dxa"/>
            <w:gridSpan w:val="2"/>
          </w:tcPr>
          <w:p w14:paraId="235D8294"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Порядковий номер</w:t>
            </w:r>
          </w:p>
        </w:tc>
        <w:tc>
          <w:tcPr>
            <w:tcW w:w="4251" w:type="dxa"/>
          </w:tcPr>
          <w:p w14:paraId="55672056"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Найменування оцінки</w:t>
            </w:r>
          </w:p>
        </w:tc>
        <w:tc>
          <w:tcPr>
            <w:tcW w:w="1560" w:type="dxa"/>
          </w:tcPr>
          <w:p w14:paraId="70506266"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У перший рік (стартовий рік впровадження регулювання)</w:t>
            </w:r>
          </w:p>
        </w:tc>
        <w:tc>
          <w:tcPr>
            <w:tcW w:w="1418" w:type="dxa"/>
          </w:tcPr>
          <w:p w14:paraId="56DBD71E"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Періодичні (за наступний рік)</w:t>
            </w:r>
          </w:p>
        </w:tc>
        <w:tc>
          <w:tcPr>
            <w:tcW w:w="1844" w:type="dxa"/>
            <w:gridSpan w:val="2"/>
          </w:tcPr>
          <w:p w14:paraId="4AD881AC"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w:t>
            </w:r>
            <w:r w:rsidRPr="00D836E5">
              <w:rPr>
                <w:rFonts w:ascii="Times New Roman" w:eastAsia="Times New Roman" w:hAnsi="Times New Roman" w:cs="Times New Roman"/>
                <w:color w:val="000000" w:themeColor="text1"/>
              </w:rPr>
              <w:br/>
              <w:t xml:space="preserve"> п’ять років</w:t>
            </w:r>
          </w:p>
        </w:tc>
      </w:tr>
      <w:tr w:rsidR="00C1395D" w:rsidRPr="00D836E5" w14:paraId="0D0C6C16" w14:textId="77777777">
        <w:trPr>
          <w:trHeight w:val="387"/>
        </w:trPr>
        <w:tc>
          <w:tcPr>
            <w:tcW w:w="10060" w:type="dxa"/>
            <w:gridSpan w:val="7"/>
          </w:tcPr>
          <w:p w14:paraId="1165E4EF"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Оцінка «прямих» витрат суб’єктів малого підприємництва на виконання регулювання</w:t>
            </w:r>
          </w:p>
        </w:tc>
      </w:tr>
      <w:tr w:rsidR="00C1395D" w:rsidRPr="00D836E5" w14:paraId="232D60B2" w14:textId="77777777">
        <w:trPr>
          <w:trHeight w:val="1462"/>
        </w:trPr>
        <w:tc>
          <w:tcPr>
            <w:tcW w:w="987" w:type="dxa"/>
            <w:gridSpan w:val="2"/>
          </w:tcPr>
          <w:p w14:paraId="309B3181"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w:t>
            </w:r>
          </w:p>
        </w:tc>
        <w:tc>
          <w:tcPr>
            <w:tcW w:w="4251" w:type="dxa"/>
          </w:tcPr>
          <w:p w14:paraId="4CC6ED77"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Придбання необхідного обладнання (пристроїв, машин, механізмів)</w:t>
            </w:r>
          </w:p>
        </w:tc>
        <w:tc>
          <w:tcPr>
            <w:tcW w:w="1560" w:type="dxa"/>
          </w:tcPr>
          <w:p w14:paraId="0690D2A3"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7CED79F9"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3D6D3F97"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4409A927" w14:textId="77777777">
        <w:trPr>
          <w:trHeight w:val="20"/>
        </w:trPr>
        <w:tc>
          <w:tcPr>
            <w:tcW w:w="987" w:type="dxa"/>
            <w:gridSpan w:val="2"/>
          </w:tcPr>
          <w:p w14:paraId="1EE3422A"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2</w:t>
            </w:r>
          </w:p>
        </w:tc>
        <w:tc>
          <w:tcPr>
            <w:tcW w:w="4251" w:type="dxa"/>
          </w:tcPr>
          <w:p w14:paraId="0F6E134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повірки та/або постановки на відповідний облік у визначеному органі державної влади чи місцевого самоврядування</w:t>
            </w:r>
          </w:p>
          <w:p w14:paraId="0CE5A831"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617211C7"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прямі витрати на процедури повірки (проведення первинного обстеження) в </w:t>
            </w:r>
            <w:r w:rsidRPr="00D836E5">
              <w:rPr>
                <w:rFonts w:ascii="Times New Roman" w:eastAsia="Times New Roman" w:hAnsi="Times New Roman" w:cs="Times New Roman"/>
                <w:color w:val="000000" w:themeColor="text1"/>
              </w:rPr>
              <w:lastRenderedPageBreak/>
              <w:t>органі державної влади + витрати часу на процедуру обліку (на одиницю 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1560" w:type="dxa"/>
          </w:tcPr>
          <w:p w14:paraId="7020DF0C"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0</w:t>
            </w:r>
          </w:p>
        </w:tc>
        <w:tc>
          <w:tcPr>
            <w:tcW w:w="1418" w:type="dxa"/>
          </w:tcPr>
          <w:p w14:paraId="3819D4CF"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5205D001"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68A53FCD" w14:textId="77777777">
        <w:trPr>
          <w:trHeight w:val="20"/>
        </w:trPr>
        <w:tc>
          <w:tcPr>
            <w:tcW w:w="987" w:type="dxa"/>
            <w:gridSpan w:val="2"/>
          </w:tcPr>
          <w:p w14:paraId="41AB217F"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3</w:t>
            </w:r>
          </w:p>
        </w:tc>
        <w:tc>
          <w:tcPr>
            <w:tcW w:w="4251" w:type="dxa"/>
          </w:tcPr>
          <w:p w14:paraId="5D30E74B"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експлуатації обладнання (експлуатаційні витрати - витратні матеріали)</w:t>
            </w:r>
          </w:p>
          <w:p w14:paraId="3826002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24E01B07"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w:t>
            </w:r>
          </w:p>
        </w:tc>
        <w:tc>
          <w:tcPr>
            <w:tcW w:w="1560" w:type="dxa"/>
          </w:tcPr>
          <w:p w14:paraId="4479ACFD"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0AEE50C3"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739CFD10"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5B6C5CB8" w14:textId="77777777">
        <w:trPr>
          <w:trHeight w:val="20"/>
        </w:trPr>
        <w:tc>
          <w:tcPr>
            <w:tcW w:w="987" w:type="dxa"/>
            <w:gridSpan w:val="2"/>
          </w:tcPr>
          <w:p w14:paraId="268D9861"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4</w:t>
            </w:r>
          </w:p>
        </w:tc>
        <w:tc>
          <w:tcPr>
            <w:tcW w:w="4251" w:type="dxa"/>
          </w:tcPr>
          <w:p w14:paraId="211B9336"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обслуговування обладнання (технічне обслуговування)</w:t>
            </w:r>
          </w:p>
          <w:p w14:paraId="39EB4D84"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1309A50F"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оцінка вартості процедури обслуговування обладнання (на одиницю обладнання) Х  кількість процедур  технічного обслуговування на рік на одиницю обладнання Х  кількість необхідних одиниць обладнання одному суб’єкту малого підприємництва</w:t>
            </w:r>
          </w:p>
        </w:tc>
        <w:tc>
          <w:tcPr>
            <w:tcW w:w="1560" w:type="dxa"/>
          </w:tcPr>
          <w:p w14:paraId="740DFDB3"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57CAA048"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1373C57F"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5FA48049" w14:textId="77777777">
        <w:trPr>
          <w:trHeight w:val="20"/>
        </w:trPr>
        <w:tc>
          <w:tcPr>
            <w:tcW w:w="987" w:type="dxa"/>
            <w:gridSpan w:val="2"/>
          </w:tcPr>
          <w:p w14:paraId="672DF8E6"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w:t>
            </w:r>
          </w:p>
        </w:tc>
        <w:tc>
          <w:tcPr>
            <w:tcW w:w="4251" w:type="dxa"/>
          </w:tcPr>
          <w:p w14:paraId="69B28BA2"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Інші процедури (уточнити)</w:t>
            </w:r>
          </w:p>
        </w:tc>
        <w:tc>
          <w:tcPr>
            <w:tcW w:w="1560" w:type="dxa"/>
          </w:tcPr>
          <w:p w14:paraId="01A3BE44"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01C6E636"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467A5F3D"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34A0D591" w14:textId="77777777">
        <w:trPr>
          <w:trHeight w:val="20"/>
        </w:trPr>
        <w:tc>
          <w:tcPr>
            <w:tcW w:w="987" w:type="dxa"/>
            <w:gridSpan w:val="2"/>
          </w:tcPr>
          <w:p w14:paraId="44DA48EF"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6</w:t>
            </w:r>
          </w:p>
        </w:tc>
        <w:tc>
          <w:tcPr>
            <w:tcW w:w="4251" w:type="dxa"/>
          </w:tcPr>
          <w:p w14:paraId="052CDF8E"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гривень</w:t>
            </w:r>
          </w:p>
          <w:p w14:paraId="2588FF30"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13B29B8C"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(сума рядків 1 + 2 + 3 + 4 + 5)</w:t>
            </w:r>
          </w:p>
        </w:tc>
        <w:tc>
          <w:tcPr>
            <w:tcW w:w="1560" w:type="dxa"/>
          </w:tcPr>
          <w:p w14:paraId="46060BCC"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70FF64F4"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10D0C84C"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06AE8C5C" w14:textId="77777777">
        <w:trPr>
          <w:trHeight w:val="20"/>
        </w:trPr>
        <w:tc>
          <w:tcPr>
            <w:tcW w:w="987" w:type="dxa"/>
            <w:gridSpan w:val="2"/>
          </w:tcPr>
          <w:p w14:paraId="192DD9DE"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7</w:t>
            </w:r>
          </w:p>
        </w:tc>
        <w:tc>
          <w:tcPr>
            <w:tcW w:w="4251" w:type="dxa"/>
          </w:tcPr>
          <w:p w14:paraId="0F0BEA59"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Кількість суб’єктів господарювання, що повинні виконати вимоги регулювання, одиниць</w:t>
            </w:r>
          </w:p>
        </w:tc>
        <w:tc>
          <w:tcPr>
            <w:tcW w:w="4822" w:type="dxa"/>
            <w:gridSpan w:val="4"/>
          </w:tcPr>
          <w:p w14:paraId="572A23DC" w14:textId="77777777" w:rsidR="00C1395D" w:rsidRPr="00D836E5" w:rsidRDefault="00C1395D">
            <w:pPr>
              <w:pBdr>
                <w:top w:val="single" w:sz="4" w:space="1" w:color="000000"/>
              </w:pBdr>
              <w:shd w:val="clear" w:color="auto" w:fill="FFFFFF"/>
              <w:jc w:val="center"/>
              <w:rPr>
                <w:rFonts w:ascii="Times New Roman" w:eastAsia="Times New Roman" w:hAnsi="Times New Roman" w:cs="Times New Roman"/>
                <w:color w:val="000000" w:themeColor="text1"/>
              </w:rPr>
            </w:pPr>
          </w:p>
        </w:tc>
      </w:tr>
      <w:tr w:rsidR="00C1395D" w:rsidRPr="00D836E5" w14:paraId="6E707FA1" w14:textId="77777777">
        <w:trPr>
          <w:trHeight w:val="20"/>
        </w:trPr>
        <w:tc>
          <w:tcPr>
            <w:tcW w:w="987" w:type="dxa"/>
            <w:gridSpan w:val="2"/>
          </w:tcPr>
          <w:p w14:paraId="714B6C4D"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8</w:t>
            </w:r>
          </w:p>
        </w:tc>
        <w:tc>
          <w:tcPr>
            <w:tcW w:w="4251" w:type="dxa"/>
          </w:tcPr>
          <w:p w14:paraId="7586BFBA"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Сумарно, гривень</w:t>
            </w:r>
          </w:p>
          <w:p w14:paraId="4D764937"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Формула:</w:t>
            </w:r>
          </w:p>
          <w:p w14:paraId="4DE3AC8E"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відповідний стовпчик “разом” Х  кількість суб’єктів малого підприємництва, що повинні виконати вимоги регулювання (рядок 6 Х рядок 7)</w:t>
            </w:r>
          </w:p>
        </w:tc>
        <w:tc>
          <w:tcPr>
            <w:tcW w:w="1560" w:type="dxa"/>
          </w:tcPr>
          <w:p w14:paraId="325F9ACE"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0</w:t>
            </w:r>
          </w:p>
        </w:tc>
        <w:tc>
          <w:tcPr>
            <w:tcW w:w="1418" w:type="dxa"/>
          </w:tcPr>
          <w:p w14:paraId="18C294CC"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7BD32648"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7E9A7922" w14:textId="77777777">
        <w:trPr>
          <w:trHeight w:val="20"/>
        </w:trPr>
        <w:tc>
          <w:tcPr>
            <w:tcW w:w="10060" w:type="dxa"/>
            <w:gridSpan w:val="7"/>
          </w:tcPr>
          <w:p w14:paraId="6CDD3DD8" w14:textId="77777777" w:rsidR="00C1395D" w:rsidRPr="00D836E5" w:rsidRDefault="004935DD">
            <w:pPr>
              <w:pBdr>
                <w:top w:val="single" w:sz="4" w:space="1" w:color="000000"/>
              </w:pBdr>
              <w:shd w:val="clear" w:color="auto" w:fill="FFFFFF"/>
              <w:ind w:firstLine="460"/>
              <w:jc w:val="both"/>
              <w:rPr>
                <w:rFonts w:ascii="Times New Roman" w:eastAsia="Times New Roman" w:hAnsi="Times New Roman" w:cs="Times New Roman"/>
                <w:color w:val="000000" w:themeColor="text1"/>
              </w:rPr>
            </w:pPr>
            <w:bookmarkStart w:id="20" w:name="_heading=h.30j0zll" w:colFirst="0" w:colLast="0"/>
            <w:bookmarkEnd w:id="20"/>
            <w:r w:rsidRPr="00D836E5">
              <w:rPr>
                <w:rFonts w:ascii="Times New Roman" w:eastAsia="Times New Roman" w:hAnsi="Times New Roman" w:cs="Times New Roman"/>
                <w:color w:val="000000" w:themeColor="text1"/>
              </w:rPr>
              <w:t>Оцінка вартості адміністративних процедур суб’єктів малого підприємництва щодо виконання регулювання та звітування.</w:t>
            </w:r>
          </w:p>
        </w:tc>
      </w:tr>
      <w:tr w:rsidR="00C1395D" w:rsidRPr="00D836E5" w14:paraId="47779E2E" w14:textId="77777777">
        <w:trPr>
          <w:trHeight w:val="20"/>
        </w:trPr>
        <w:tc>
          <w:tcPr>
            <w:tcW w:w="704" w:type="dxa"/>
          </w:tcPr>
          <w:p w14:paraId="0725FC5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9</w:t>
            </w:r>
          </w:p>
        </w:tc>
        <w:tc>
          <w:tcPr>
            <w:tcW w:w="4534" w:type="dxa"/>
            <w:gridSpan w:val="2"/>
          </w:tcPr>
          <w:p w14:paraId="574DB014"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отримання первинної інформації про вимоги регулювання</w:t>
            </w:r>
          </w:p>
          <w:p w14:paraId="5A68C462"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0042CAA2"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часу на отримання інформації про регулювання, отримання необхідних форм та заявок Х вартість часу суб’єкта малого підприємництва (заробітна плата) Х оціночна кількість форм</w:t>
            </w:r>
          </w:p>
        </w:tc>
        <w:tc>
          <w:tcPr>
            <w:tcW w:w="1560" w:type="dxa"/>
          </w:tcPr>
          <w:p w14:paraId="1D6452F7"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10 хв. </w:t>
            </w:r>
          </w:p>
          <w:p w14:paraId="2CCF845B"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(час який витрачається на пошук та ознайомлення з проєктом) Х 52,00 грн. (вартість години роботи, відповідно до Закону України «Про Державний бюджет України на 2026 рік) Х </w:t>
            </w:r>
          </w:p>
          <w:p w14:paraId="301568E2"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1 проєкт </w:t>
            </w:r>
          </w:p>
          <w:p w14:paraId="40656711"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8, 65грн</w:t>
            </w:r>
          </w:p>
        </w:tc>
        <w:tc>
          <w:tcPr>
            <w:tcW w:w="1418" w:type="dxa"/>
          </w:tcPr>
          <w:p w14:paraId="0D2FBD2A"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p w14:paraId="7B789A65"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(припущено, що суб’єкт повинен нести витрати на вимоги регулювання лише в перший рік; за результатами консультацій)</w:t>
            </w:r>
          </w:p>
        </w:tc>
        <w:tc>
          <w:tcPr>
            <w:tcW w:w="1844" w:type="dxa"/>
            <w:gridSpan w:val="2"/>
          </w:tcPr>
          <w:p w14:paraId="5CC7FFFD"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8,65 грн</w:t>
            </w:r>
          </w:p>
          <w:p w14:paraId="7FB46AF1" w14:textId="77777777" w:rsidR="00C1395D" w:rsidRPr="00D836E5" w:rsidRDefault="00C1395D">
            <w:pPr>
              <w:pBdr>
                <w:top w:val="single" w:sz="4" w:space="1" w:color="000000"/>
              </w:pBdr>
              <w:shd w:val="clear" w:color="auto" w:fill="FFFFFF"/>
              <w:jc w:val="center"/>
              <w:rPr>
                <w:rFonts w:ascii="Times New Roman" w:eastAsia="Times New Roman" w:hAnsi="Times New Roman" w:cs="Times New Roman"/>
                <w:color w:val="000000" w:themeColor="text1"/>
              </w:rPr>
            </w:pPr>
          </w:p>
        </w:tc>
      </w:tr>
      <w:tr w:rsidR="00C1395D" w:rsidRPr="00D836E5" w14:paraId="011EF388" w14:textId="77777777">
        <w:trPr>
          <w:trHeight w:val="20"/>
        </w:trPr>
        <w:tc>
          <w:tcPr>
            <w:tcW w:w="704" w:type="dxa"/>
          </w:tcPr>
          <w:p w14:paraId="52FC23A6"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w:t>
            </w:r>
          </w:p>
        </w:tc>
        <w:tc>
          <w:tcPr>
            <w:tcW w:w="4534" w:type="dxa"/>
            <w:gridSpan w:val="2"/>
          </w:tcPr>
          <w:p w14:paraId="2DF0887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організації виконання вимог регулювання</w:t>
            </w:r>
          </w:p>
          <w:p w14:paraId="7FAF61E4"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064B57ED"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p w14:paraId="1378C863" w14:textId="77777777" w:rsidR="00C1395D" w:rsidRPr="00D836E5" w:rsidRDefault="00C1395D">
            <w:pPr>
              <w:pBdr>
                <w:top w:val="single" w:sz="4" w:space="1" w:color="000000"/>
              </w:pBdr>
              <w:shd w:val="clear" w:color="auto" w:fill="FFFFFF"/>
              <w:jc w:val="both"/>
              <w:rPr>
                <w:rFonts w:ascii="Times New Roman" w:eastAsia="Times New Roman" w:hAnsi="Times New Roman" w:cs="Times New Roman"/>
                <w:color w:val="000000" w:themeColor="text1"/>
              </w:rPr>
            </w:pPr>
          </w:p>
        </w:tc>
        <w:tc>
          <w:tcPr>
            <w:tcW w:w="1560" w:type="dxa"/>
          </w:tcPr>
          <w:p w14:paraId="1BAC34AA"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386D282A"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4EAA94E5"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69BC66C7" w14:textId="77777777">
        <w:trPr>
          <w:trHeight w:val="20"/>
        </w:trPr>
        <w:tc>
          <w:tcPr>
            <w:tcW w:w="704" w:type="dxa"/>
          </w:tcPr>
          <w:p w14:paraId="1B714FD2"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11</w:t>
            </w:r>
          </w:p>
        </w:tc>
        <w:tc>
          <w:tcPr>
            <w:tcW w:w="4534" w:type="dxa"/>
            <w:gridSpan w:val="2"/>
          </w:tcPr>
          <w:p w14:paraId="650FF398"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експлуатації обладнання (експлуатаційні витрати - витратні матеріали)</w:t>
            </w:r>
          </w:p>
          <w:p w14:paraId="3000FE6D"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312D627B"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часу на отримання інформації про порядок звітування щодо регулювання, отримання необхідних форм та визначення 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1560" w:type="dxa"/>
          </w:tcPr>
          <w:p w14:paraId="3527DC14"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5532CB79"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18B4C37E"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58A3516E" w14:textId="77777777">
        <w:trPr>
          <w:trHeight w:val="20"/>
        </w:trPr>
        <w:tc>
          <w:tcPr>
            <w:tcW w:w="704" w:type="dxa"/>
          </w:tcPr>
          <w:p w14:paraId="7BBFCE5C"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12</w:t>
            </w:r>
          </w:p>
        </w:tc>
        <w:tc>
          <w:tcPr>
            <w:tcW w:w="4534" w:type="dxa"/>
            <w:gridSpan w:val="2"/>
          </w:tcPr>
          <w:p w14:paraId="085C991C"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Процедури щодо забезпечення процесу перевірок</w:t>
            </w:r>
          </w:p>
          <w:p w14:paraId="636A7A0C"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06D90504"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часу на забезпечення процесу перевірок з боку контролюючих органів Х вартість часу суб’єкта малого підприємництва (заробітна плата) Х оціночна кількість перевірок за рік</w:t>
            </w:r>
          </w:p>
        </w:tc>
        <w:tc>
          <w:tcPr>
            <w:tcW w:w="1560" w:type="dxa"/>
          </w:tcPr>
          <w:p w14:paraId="4EA21815"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418" w:type="dxa"/>
          </w:tcPr>
          <w:p w14:paraId="3B82CF39"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24547F45" w14:textId="77777777" w:rsidR="00C1395D" w:rsidRPr="00D836E5" w:rsidRDefault="004935DD">
            <w:pPr>
              <w:pBdr>
                <w:top w:val="single" w:sz="4" w:space="1" w:color="000000"/>
              </w:pBdr>
              <w:shd w:val="clear" w:color="auto" w:fill="FFFFFF"/>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505312E8" w14:textId="77777777">
        <w:trPr>
          <w:trHeight w:val="20"/>
        </w:trPr>
        <w:tc>
          <w:tcPr>
            <w:tcW w:w="704" w:type="dxa"/>
          </w:tcPr>
          <w:p w14:paraId="0C77E139"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13</w:t>
            </w:r>
          </w:p>
        </w:tc>
        <w:tc>
          <w:tcPr>
            <w:tcW w:w="4534" w:type="dxa"/>
            <w:gridSpan w:val="2"/>
          </w:tcPr>
          <w:p w14:paraId="6E080FA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Інші процедури (уточнити):</w:t>
            </w:r>
          </w:p>
          <w:p w14:paraId="464CC871"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на укладання цивільно-правових або трудових договорів з менеджером (управителем) з перевезень</w:t>
            </w:r>
          </w:p>
          <w:p w14:paraId="0AB26401"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для ліцензіатів, які надають послуги в частині необхідності отримання свідоцтва професійної компетентності кожного призначеного менеджера (управителя) з перевезень та свідоцтв про підтвердження професійної компетентності водіїв</w:t>
            </w:r>
          </w:p>
          <w:p w14:paraId="78B342BE"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 витрати щодо внесення та подання відомостей та підтвердних документів до </w:t>
            </w:r>
            <w:r w:rsidRPr="00D836E5">
              <w:rPr>
                <w:rFonts w:ascii="Times New Roman" w:eastAsia="Times New Roman" w:hAnsi="Times New Roman" w:cs="Times New Roman"/>
                <w:color w:val="000000" w:themeColor="text1"/>
              </w:rPr>
              <w:lastRenderedPageBreak/>
              <w:t>ліцензійних справ згідно з пунктом 2 проєкту постанови</w:t>
            </w:r>
          </w:p>
          <w:p w14:paraId="10145EB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подання відомостей про кваліфікації працівників автоперевезення</w:t>
            </w:r>
          </w:p>
          <w:p w14:paraId="7881AD40"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подання відомостей призначеного менеджера (управителем) з перевезень</w:t>
            </w:r>
          </w:p>
          <w:p w14:paraId="21E0613E"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повідомлення про підтвердження належного фінансового стану</w:t>
            </w:r>
          </w:p>
          <w:p w14:paraId="37FF5E11"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пов’язані із зберіганням та оновленням документів ліцензійних справ</w:t>
            </w:r>
          </w:p>
          <w:p w14:paraId="5AC88425" w14:textId="77777777" w:rsidR="00C1395D" w:rsidRPr="00D836E5" w:rsidRDefault="00C1395D">
            <w:pPr>
              <w:pBdr>
                <w:top w:val="single" w:sz="4" w:space="1" w:color="000000"/>
              </w:pBdr>
              <w:shd w:val="clear" w:color="auto" w:fill="FFFFFF"/>
              <w:jc w:val="both"/>
              <w:rPr>
                <w:rFonts w:ascii="Times New Roman" w:eastAsia="Times New Roman" w:hAnsi="Times New Roman" w:cs="Times New Roman"/>
                <w:color w:val="000000" w:themeColor="text1"/>
              </w:rPr>
            </w:pPr>
          </w:p>
          <w:p w14:paraId="598274B4"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пов’язані з аварійністю переобладнаних автобусів або легкових автомобілів, переобладнаних з вантажних транспортних засобів</w:t>
            </w:r>
          </w:p>
        </w:tc>
        <w:tc>
          <w:tcPr>
            <w:tcW w:w="1560" w:type="dxa"/>
          </w:tcPr>
          <w:p w14:paraId="7CC4017E"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19C79E4"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67A3264" w14:textId="41C4F9D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260</w:t>
            </w:r>
          </w:p>
          <w:p w14:paraId="18EBE44C" w14:textId="4D02B56B" w:rsidR="00C1395D"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w:t>
            </w:r>
            <w:r w:rsidRPr="00D836E5">
              <w:rPr>
                <w:rFonts w:ascii="Times New Roman" w:eastAsia="Times New Roman" w:hAnsi="Times New Roman" w:cs="Times New Roman"/>
                <w:color w:val="000000" w:themeColor="text1"/>
              </w:rPr>
              <w:t xml:space="preserve"> годин)</w:t>
            </w:r>
          </w:p>
          <w:p w14:paraId="2CA1F367"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5C038E4F" w14:textId="48BF47B3" w:rsidR="00C1395D" w:rsidRPr="00D836E5" w:rsidRDefault="0019601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lang w:val="uk-UA"/>
              </w:rPr>
              <w:t>5 20</w:t>
            </w:r>
            <w:r w:rsidRPr="00D836E5">
              <w:rPr>
                <w:rFonts w:ascii="Times New Roman" w:eastAsia="Times New Roman" w:hAnsi="Times New Roman" w:cs="Times New Roman"/>
                <w:color w:val="000000" w:themeColor="text1"/>
              </w:rPr>
              <w:t>0</w:t>
            </w:r>
          </w:p>
          <w:p w14:paraId="0F774904" w14:textId="48DD3454"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0019601D" w:rsidRPr="00D836E5">
              <w:rPr>
                <w:rFonts w:ascii="Times New Roman" w:eastAsia="Times New Roman" w:hAnsi="Times New Roman" w:cs="Times New Roman"/>
                <w:color w:val="000000" w:themeColor="text1"/>
                <w:lang w:val="uk-UA"/>
              </w:rPr>
              <w:t>10</w:t>
            </w:r>
            <w:r w:rsidRPr="00D836E5">
              <w:rPr>
                <w:rFonts w:ascii="Times New Roman" w:eastAsia="Times New Roman" w:hAnsi="Times New Roman" w:cs="Times New Roman"/>
                <w:color w:val="000000" w:themeColor="text1"/>
              </w:rPr>
              <w:t>0 годин)</w:t>
            </w:r>
          </w:p>
          <w:p w14:paraId="6E38C989"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1398779F"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BFE1073"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D7EDE63"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B31C323"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104</w:t>
            </w:r>
          </w:p>
          <w:p w14:paraId="1F17EE48"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(52 грн х 2 години)</w:t>
            </w:r>
          </w:p>
          <w:p w14:paraId="42DF64EF"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41D0E74"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52</w:t>
            </w:r>
          </w:p>
          <w:p w14:paraId="19C0713A"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2755532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6C485EE" w14:textId="1A7F7918"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3C52B65B"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628D2B32"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C2A920E" w14:textId="4504C1D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18320A7D"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33709607"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9BAE8E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2C92A5C" w14:textId="013858FF"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0A6AFA2B"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72B3919"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50C08EE"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1 000 000*</w:t>
            </w:r>
          </w:p>
          <w:p w14:paraId="79BF6CF9"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tc>
        <w:tc>
          <w:tcPr>
            <w:tcW w:w="1418" w:type="dxa"/>
          </w:tcPr>
          <w:p w14:paraId="3FC4767B"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A52B521"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F02276B" w14:textId="7574D000" w:rsidR="00C1395D"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lang w:val="uk-UA"/>
              </w:rPr>
              <w:t>260</w:t>
            </w:r>
          </w:p>
          <w:p w14:paraId="40AF32CD"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1C3CB0ED"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0BC7D83"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F5C2E64" w14:textId="0B1BF196" w:rsidR="00C1395D"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lang w:val="uk-UA"/>
              </w:rPr>
              <w:t>1 04</w:t>
            </w:r>
            <w:r w:rsidRPr="00D836E5">
              <w:rPr>
                <w:rFonts w:ascii="Times New Roman" w:eastAsia="Times New Roman" w:hAnsi="Times New Roman" w:cs="Times New Roman"/>
                <w:color w:val="000000" w:themeColor="text1"/>
              </w:rPr>
              <w:t>0</w:t>
            </w:r>
          </w:p>
          <w:p w14:paraId="6E6C984E"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D4721A1"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83D2C0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04943D9"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8D0BAF5"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19A7776"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D895149" w14:textId="77777777" w:rsidR="00C1395D" w:rsidRPr="00D836E5" w:rsidRDefault="00C1395D" w:rsidP="00755045">
            <w:pPr>
              <w:pBdr>
                <w:top w:val="single" w:sz="4" w:space="1" w:color="000000"/>
              </w:pBdr>
              <w:shd w:val="clear" w:color="auto" w:fill="FFFFFF"/>
              <w:spacing w:after="0" w:line="240" w:lineRule="auto"/>
              <w:rPr>
                <w:rFonts w:ascii="Times New Roman" w:eastAsia="Times New Roman" w:hAnsi="Times New Roman" w:cs="Times New Roman"/>
                <w:color w:val="000000" w:themeColor="text1"/>
                <w:sz w:val="2"/>
                <w:szCs w:val="2"/>
                <w:lang w:val="uk-UA"/>
              </w:rPr>
            </w:pPr>
          </w:p>
          <w:p w14:paraId="4FB9A3BB"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104</w:t>
            </w:r>
          </w:p>
          <w:p w14:paraId="1FCB2157"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4ECAC95E"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FCAEB9C"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49BEEEB"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52</w:t>
            </w:r>
          </w:p>
          <w:p w14:paraId="7D298A0E"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2937ECE4"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DA22F60" w14:textId="0F64CDCD"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12004C1F"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2924645A"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074F75C" w14:textId="5CBF120D"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124263CF"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A2A2E28"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0426B39"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7FBB872"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2EDFA264"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4F4E921"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46599EA"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58CE79B4"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E9501C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41FC41D" w14:textId="4ADCB8DD"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1 300</w:t>
            </w:r>
          </w:p>
          <w:p w14:paraId="51B33838" w14:textId="65E25435"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00755045" w:rsidRPr="00D836E5">
              <w:rPr>
                <w:rFonts w:ascii="Times New Roman" w:eastAsia="Times New Roman" w:hAnsi="Times New Roman" w:cs="Times New Roman"/>
                <w:color w:val="000000" w:themeColor="text1"/>
                <w:lang w:val="uk-UA"/>
              </w:rPr>
              <w:t xml:space="preserve">5 годин х </w:t>
            </w:r>
            <w:r w:rsidRPr="00D836E5">
              <w:rPr>
                <w:rFonts w:ascii="Times New Roman" w:eastAsia="Times New Roman" w:hAnsi="Times New Roman" w:cs="Times New Roman"/>
                <w:color w:val="000000" w:themeColor="text1"/>
              </w:rPr>
              <w:t>5 років)</w:t>
            </w:r>
          </w:p>
          <w:p w14:paraId="63809236"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56760199" w14:textId="3BBE95E0"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5</w:t>
            </w:r>
            <w:r w:rsidR="0019601D" w:rsidRPr="00D836E5">
              <w:rPr>
                <w:rFonts w:ascii="Times New Roman" w:eastAsia="Times New Roman" w:hAnsi="Times New Roman" w:cs="Times New Roman"/>
                <w:color w:val="000000" w:themeColor="text1"/>
              </w:rPr>
              <w:t> </w:t>
            </w:r>
            <w:r w:rsidRPr="00D836E5">
              <w:rPr>
                <w:rFonts w:ascii="Times New Roman" w:eastAsia="Times New Roman" w:hAnsi="Times New Roman" w:cs="Times New Roman"/>
                <w:color w:val="000000" w:themeColor="text1"/>
              </w:rPr>
              <w:t>200</w:t>
            </w:r>
          </w:p>
          <w:p w14:paraId="08283E93" w14:textId="54C0061B"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313D2B6" w14:textId="77777777" w:rsidR="0019601D" w:rsidRPr="00D836E5" w:rsidRDefault="0019601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AF547C6"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7ECF3D82"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60122A3"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907DFF2"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F77A879"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104</w:t>
            </w:r>
          </w:p>
          <w:p w14:paraId="5C871AB9"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46191348"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39A1E0C"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B059675"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260</w:t>
            </w:r>
          </w:p>
          <w:p w14:paraId="3069F686"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 грн х 5 років)</w:t>
            </w:r>
          </w:p>
          <w:p w14:paraId="30338F14"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C233B5C" w14:textId="6187C23D"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260</w:t>
            </w:r>
          </w:p>
          <w:p w14:paraId="1EA9199B"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 грн х 5 років)</w:t>
            </w:r>
          </w:p>
          <w:p w14:paraId="1F50EFD2"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8481969" w14:textId="742A8C2F"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260</w:t>
            </w:r>
          </w:p>
          <w:p w14:paraId="6103C3A2"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 грн х 5 років)</w:t>
            </w:r>
          </w:p>
          <w:p w14:paraId="225CB2B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F69CBAD"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8750CAB" w14:textId="5941E136"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260</w:t>
            </w:r>
          </w:p>
          <w:p w14:paraId="6D73EEC2"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 грн х 5 років)</w:t>
            </w:r>
          </w:p>
          <w:p w14:paraId="2B49DDE9"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39B853C" w14:textId="12A050D6"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61355259" w14:textId="77777777">
        <w:trPr>
          <w:trHeight w:val="20"/>
        </w:trPr>
        <w:tc>
          <w:tcPr>
            <w:tcW w:w="704" w:type="dxa"/>
          </w:tcPr>
          <w:p w14:paraId="1E092C65"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14</w:t>
            </w:r>
          </w:p>
        </w:tc>
        <w:tc>
          <w:tcPr>
            <w:tcW w:w="4534" w:type="dxa"/>
            <w:gridSpan w:val="2"/>
          </w:tcPr>
          <w:p w14:paraId="60F8D78F"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гривень</w:t>
            </w:r>
          </w:p>
          <w:p w14:paraId="457283FB" w14:textId="77777777" w:rsidR="00C1395D" w:rsidRPr="00D836E5" w:rsidRDefault="00C1395D">
            <w:pPr>
              <w:pBdr>
                <w:top w:val="single" w:sz="4" w:space="1" w:color="000000"/>
              </w:pBdr>
              <w:shd w:val="clear" w:color="auto" w:fill="FFFFFF"/>
              <w:jc w:val="both"/>
              <w:rPr>
                <w:rFonts w:ascii="Times New Roman" w:eastAsia="Times New Roman" w:hAnsi="Times New Roman" w:cs="Times New Roman"/>
                <w:color w:val="000000" w:themeColor="text1"/>
              </w:rPr>
            </w:pPr>
          </w:p>
          <w:p w14:paraId="553E17C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сума витрат, пов’язаних з аварійністю переобладнаних автобусів або легкових автомобілів, переобладнаних з вантажних транспортних засобів</w:t>
            </w:r>
          </w:p>
          <w:p w14:paraId="4A227D0A"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2823C35F"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(сума рядків 9 + 10 + 11 + 12 + 13)</w:t>
            </w:r>
          </w:p>
        </w:tc>
        <w:tc>
          <w:tcPr>
            <w:tcW w:w="1560" w:type="dxa"/>
          </w:tcPr>
          <w:p w14:paraId="7F0AEC13" w14:textId="404F1241" w:rsidR="00C1395D" w:rsidRPr="00D836E5" w:rsidRDefault="0019601D" w:rsidP="009D1CD9">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lang w:val="uk-UA"/>
              </w:rPr>
              <w:t>5 780,65</w:t>
            </w:r>
          </w:p>
          <w:p w14:paraId="610F8990"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6EDCE1F"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605C16D"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C1D5279"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1 000 000*</w:t>
            </w:r>
          </w:p>
        </w:tc>
        <w:tc>
          <w:tcPr>
            <w:tcW w:w="1418" w:type="dxa"/>
          </w:tcPr>
          <w:p w14:paraId="7BF1BAC7"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p w14:paraId="039767CC"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B550C29"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A11A5A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275A831"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44" w:type="dxa"/>
            <w:gridSpan w:val="2"/>
          </w:tcPr>
          <w:p w14:paraId="56C24AA6"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7 652,65 </w:t>
            </w:r>
          </w:p>
          <w:p w14:paraId="56ADC7D2"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8405393"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C797B9B"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3D799D4"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0E9F41D5" w14:textId="77777777">
        <w:trPr>
          <w:trHeight w:val="20"/>
        </w:trPr>
        <w:tc>
          <w:tcPr>
            <w:tcW w:w="704" w:type="dxa"/>
          </w:tcPr>
          <w:p w14:paraId="55A51598"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15</w:t>
            </w:r>
          </w:p>
        </w:tc>
        <w:tc>
          <w:tcPr>
            <w:tcW w:w="4534" w:type="dxa"/>
            <w:gridSpan w:val="2"/>
          </w:tcPr>
          <w:p w14:paraId="393A4C5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Кількість суб’єктів малого підприємництва, що повинні виконати вимоги регулювання, одиниць</w:t>
            </w:r>
          </w:p>
        </w:tc>
        <w:tc>
          <w:tcPr>
            <w:tcW w:w="1560" w:type="dxa"/>
          </w:tcPr>
          <w:p w14:paraId="0C8ED968"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57 452</w:t>
            </w:r>
          </w:p>
          <w:p w14:paraId="5F3728AC"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622029AC"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130*</w:t>
            </w:r>
          </w:p>
        </w:tc>
        <w:tc>
          <w:tcPr>
            <w:tcW w:w="1425" w:type="dxa"/>
            <w:gridSpan w:val="2"/>
          </w:tcPr>
          <w:p w14:paraId="06EB8780"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57 452</w:t>
            </w:r>
          </w:p>
          <w:p w14:paraId="14B9EF14" w14:textId="77777777" w:rsidR="00C1395D" w:rsidRPr="00D836E5" w:rsidRDefault="00C1395D" w:rsidP="00755045">
            <w:pPr>
              <w:spacing w:after="0" w:line="240" w:lineRule="auto"/>
              <w:jc w:val="center"/>
              <w:rPr>
                <w:rFonts w:ascii="Times New Roman" w:eastAsia="Times New Roman" w:hAnsi="Times New Roman" w:cs="Times New Roman"/>
                <w:color w:val="000000" w:themeColor="text1"/>
              </w:rPr>
            </w:pPr>
          </w:p>
          <w:p w14:paraId="3C1580DF" w14:textId="77777777" w:rsidR="00C1395D" w:rsidRPr="00D836E5" w:rsidRDefault="004935DD" w:rsidP="00755045">
            <w:pPr>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w:t>
            </w:r>
          </w:p>
        </w:tc>
        <w:tc>
          <w:tcPr>
            <w:tcW w:w="1837" w:type="dxa"/>
          </w:tcPr>
          <w:p w14:paraId="1FFDC41B"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57 452</w:t>
            </w:r>
          </w:p>
          <w:p w14:paraId="6558F229"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204EEB22"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w:t>
            </w:r>
          </w:p>
        </w:tc>
      </w:tr>
      <w:tr w:rsidR="00C1395D" w:rsidRPr="00D836E5" w14:paraId="52ACDA63" w14:textId="77777777">
        <w:trPr>
          <w:trHeight w:val="20"/>
        </w:trPr>
        <w:tc>
          <w:tcPr>
            <w:tcW w:w="704" w:type="dxa"/>
          </w:tcPr>
          <w:p w14:paraId="0EAD50FD"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16</w:t>
            </w:r>
          </w:p>
        </w:tc>
        <w:tc>
          <w:tcPr>
            <w:tcW w:w="4534" w:type="dxa"/>
            <w:gridSpan w:val="2"/>
          </w:tcPr>
          <w:p w14:paraId="2A08ADC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Сумарно, гривень</w:t>
            </w:r>
          </w:p>
          <w:p w14:paraId="0CE4878D"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Формула:</w:t>
            </w:r>
          </w:p>
          <w:p w14:paraId="3630E65E"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відповідний стовпчик “разом” Х кількість суб’єктів малого підприємництва, що повинні виконати вимоги регулювання (рядок 14 Х рядок 15)</w:t>
            </w:r>
          </w:p>
        </w:tc>
        <w:tc>
          <w:tcPr>
            <w:tcW w:w="1560" w:type="dxa"/>
          </w:tcPr>
          <w:p w14:paraId="0D027C31" w14:textId="347C1949" w:rsidR="00C1395D" w:rsidRPr="00D836E5" w:rsidRDefault="0019601D" w:rsidP="009D1CD9">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spacing w:val="-6"/>
                <w:lang w:val="uk-UA"/>
              </w:rPr>
              <w:t>332 109 903,80</w:t>
            </w:r>
          </w:p>
          <w:p w14:paraId="7DF65424"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C229349"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619A013"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E06D4AC"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130 000 000*</w:t>
            </w:r>
          </w:p>
        </w:tc>
        <w:tc>
          <w:tcPr>
            <w:tcW w:w="1418" w:type="dxa"/>
          </w:tcPr>
          <w:p w14:paraId="1719C465"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p w14:paraId="52901E8C"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7DF0C21D"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B6A7F0B"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853C9E6"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w:t>
            </w:r>
          </w:p>
        </w:tc>
        <w:tc>
          <w:tcPr>
            <w:tcW w:w="1844" w:type="dxa"/>
            <w:gridSpan w:val="2"/>
          </w:tcPr>
          <w:p w14:paraId="61753DAA"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439 660 047,80</w:t>
            </w:r>
          </w:p>
          <w:p w14:paraId="43547342" w14:textId="77777777" w:rsidR="00C1395D" w:rsidRPr="00D836E5" w:rsidRDefault="00C1395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E60D545"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3189568E" w14:textId="77777777" w:rsidR="00755045" w:rsidRPr="00D836E5" w:rsidRDefault="00755045"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9D670AA" w14:textId="77777777" w:rsidR="00C1395D" w:rsidRPr="00D836E5" w:rsidRDefault="004935DD" w:rsidP="00755045">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w:t>
            </w:r>
          </w:p>
        </w:tc>
      </w:tr>
    </w:tbl>
    <w:p w14:paraId="4C42DD62"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p w14:paraId="3C33D523" w14:textId="77777777" w:rsidR="00C1395D" w:rsidRPr="00D836E5" w:rsidRDefault="004935D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 - за наявною інформацією в Укртрансбезпеці, 130 ліцензіатів мають у власності близько 160 транспортних засобів, які є переобладнаними з вантажних транспортних засобів. Середня вартість </w:t>
      </w:r>
      <w:r w:rsidRPr="00D836E5">
        <w:rPr>
          <w:rFonts w:ascii="Times New Roman" w:eastAsia="Times New Roman" w:hAnsi="Times New Roman" w:cs="Times New Roman"/>
          <w:color w:val="000000" w:themeColor="text1"/>
          <w:sz w:val="24"/>
          <w:szCs w:val="24"/>
        </w:rPr>
        <w:lastRenderedPageBreak/>
        <w:t>одного транспортного засоба визначена в сумі 1 000 000 гривень, що становить еквівалент 22 300 доларам США, що в загальній сумі витрат становить 130 000 000 гривень.</w:t>
      </w:r>
    </w:p>
    <w:p w14:paraId="2B848612"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p w14:paraId="161818AA" w14:textId="77777777" w:rsidR="00C1395D" w:rsidRPr="00D836E5" w:rsidRDefault="004935D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Бюджетні витрати на адміністрування регулювання суб’єктів малого підприємництва</w:t>
      </w:r>
    </w:p>
    <w:p w14:paraId="3576E71C"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p w14:paraId="2D8CDD3D" w14:textId="77777777" w:rsidR="00C1395D" w:rsidRPr="00D836E5" w:rsidRDefault="004935D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Розрахунок бюджетних витрат на адміністрування регулювання здійснюється окремо для кожного відповідного органу державної влади чи органу місцевого самоврядування, що залучений до процесу регулювання.</w:t>
      </w:r>
    </w:p>
    <w:p w14:paraId="10102C41"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p w14:paraId="577E6AD7" w14:textId="77777777" w:rsidR="00C1395D" w:rsidRPr="00D836E5" w:rsidRDefault="004935D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Державний орган, для якого здійснюється розрахунок вартості адміністрування регулювання:</w:t>
      </w:r>
    </w:p>
    <w:p w14:paraId="27D5A0E9"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p w14:paraId="498AC636" w14:textId="77777777" w:rsidR="00C1395D" w:rsidRPr="00D836E5" w:rsidRDefault="004935DD">
      <w:pPr>
        <w:spacing w:after="0" w:line="276" w:lineRule="auto"/>
        <w:ind w:right="1"/>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b/>
          <w:bCs/>
          <w:color w:val="000000" w:themeColor="text1"/>
          <w:sz w:val="28"/>
          <w:szCs w:val="28"/>
          <w:u w:val="single"/>
        </w:rPr>
        <w:t>Державна служба України з безпеки на транспорті</w:t>
      </w:r>
    </w:p>
    <w:p w14:paraId="6BE2EEF7" w14:textId="77777777" w:rsidR="00C1395D" w:rsidRPr="00D836E5" w:rsidRDefault="004935DD">
      <w:pPr>
        <w:pBdr>
          <w:top w:val="single" w:sz="4" w:space="0" w:color="000000"/>
        </w:pBdr>
        <w:shd w:val="clear" w:color="auto" w:fill="FFFFFF"/>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(назва державного органу)</w:t>
      </w:r>
    </w:p>
    <w:p w14:paraId="7BF66267"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tbl>
      <w:tblPr>
        <w:tblStyle w:val="af0"/>
        <w:tblW w:w="99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0"/>
        <w:gridCol w:w="1304"/>
        <w:gridCol w:w="1662"/>
        <w:gridCol w:w="1662"/>
        <w:gridCol w:w="1662"/>
        <w:gridCol w:w="1662"/>
      </w:tblGrid>
      <w:tr w:rsidR="00C1395D" w:rsidRPr="00D836E5" w14:paraId="058F980A" w14:textId="77777777" w:rsidTr="0071340A">
        <w:tc>
          <w:tcPr>
            <w:tcW w:w="2020" w:type="dxa"/>
            <w:tcBorders>
              <w:left w:val="single" w:sz="8" w:space="0" w:color="333333"/>
            </w:tcBorders>
            <w:tcMar>
              <w:top w:w="100" w:type="dxa"/>
              <w:left w:w="100" w:type="dxa"/>
              <w:bottom w:w="100" w:type="dxa"/>
              <w:right w:w="100" w:type="dxa"/>
            </w:tcMar>
          </w:tcPr>
          <w:p w14:paraId="362A002E" w14:textId="42651E35"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Процедура регулювання суб’єктів малого підприємництва (розрахунок на одного типового суб’єкта господарювання малого підприємництва - за потреби окремо для суб’єктів малого та мікро-підприємництв)</w:t>
            </w:r>
          </w:p>
        </w:tc>
        <w:tc>
          <w:tcPr>
            <w:tcW w:w="1304" w:type="dxa"/>
            <w:tcMar>
              <w:top w:w="100" w:type="dxa"/>
              <w:left w:w="100" w:type="dxa"/>
              <w:bottom w:w="100" w:type="dxa"/>
              <w:right w:w="100" w:type="dxa"/>
            </w:tcMar>
          </w:tcPr>
          <w:p w14:paraId="0455BACF"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Планові витрати часу на процедуру</w:t>
            </w:r>
          </w:p>
        </w:tc>
        <w:tc>
          <w:tcPr>
            <w:tcW w:w="1662" w:type="dxa"/>
            <w:tcMar>
              <w:top w:w="100" w:type="dxa"/>
              <w:left w:w="100" w:type="dxa"/>
              <w:bottom w:w="100" w:type="dxa"/>
              <w:right w:w="100" w:type="dxa"/>
            </w:tcMar>
          </w:tcPr>
          <w:p w14:paraId="67EC3F5C"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Вартість часу співробітника органу державної влади відповідної категорії (заробітна плата)</w:t>
            </w:r>
          </w:p>
        </w:tc>
        <w:tc>
          <w:tcPr>
            <w:tcW w:w="1662" w:type="dxa"/>
            <w:tcMar>
              <w:top w:w="100" w:type="dxa"/>
              <w:left w:w="100" w:type="dxa"/>
              <w:bottom w:w="100" w:type="dxa"/>
              <w:right w:w="100" w:type="dxa"/>
            </w:tcMar>
          </w:tcPr>
          <w:p w14:paraId="6D47940C"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кількості процедур за рік, що припадають на одного суб’єкта</w:t>
            </w:r>
          </w:p>
        </w:tc>
        <w:tc>
          <w:tcPr>
            <w:tcW w:w="1662" w:type="dxa"/>
            <w:tcMar>
              <w:top w:w="100" w:type="dxa"/>
              <w:left w:w="100" w:type="dxa"/>
              <w:bottom w:w="100" w:type="dxa"/>
              <w:right w:w="100" w:type="dxa"/>
            </w:tcMar>
          </w:tcPr>
          <w:p w14:paraId="6E077237"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кількості  суб’єктів, що підпадають під дію процедури регулювання</w:t>
            </w:r>
          </w:p>
        </w:tc>
        <w:tc>
          <w:tcPr>
            <w:tcW w:w="1662" w:type="dxa"/>
            <w:tcBorders>
              <w:right w:val="single" w:sz="8" w:space="0" w:color="333333"/>
            </w:tcBorders>
            <w:tcMar>
              <w:top w:w="100" w:type="dxa"/>
              <w:left w:w="100" w:type="dxa"/>
              <w:bottom w:w="100" w:type="dxa"/>
              <w:right w:w="100" w:type="dxa"/>
            </w:tcMar>
          </w:tcPr>
          <w:p w14:paraId="2EB58A83"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 на адміністрування регулювання* (за рік), гривень</w:t>
            </w:r>
          </w:p>
        </w:tc>
      </w:tr>
      <w:tr w:rsidR="00C1395D" w:rsidRPr="00D836E5" w14:paraId="5F853E7C" w14:textId="77777777" w:rsidTr="0071340A">
        <w:tc>
          <w:tcPr>
            <w:tcW w:w="202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70C85FF1"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 Облік суб’єкта господарювання, що перебуває у сфері регулювання</w:t>
            </w:r>
          </w:p>
        </w:tc>
        <w:tc>
          <w:tcPr>
            <w:tcW w:w="1304" w:type="dxa"/>
          </w:tcPr>
          <w:p w14:paraId="5215961D" w14:textId="77777777" w:rsidR="00C1395D" w:rsidRPr="00D836E5" w:rsidRDefault="004935DD">
            <w:pPr>
              <w:widowControl w:val="0"/>
              <w:spacing w:before="164" w:after="0" w:line="240" w:lineRule="auto"/>
              <w:ind w:left="7"/>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 хв</w:t>
            </w:r>
          </w:p>
        </w:tc>
        <w:tc>
          <w:tcPr>
            <w:tcW w:w="1662" w:type="dxa"/>
          </w:tcPr>
          <w:p w14:paraId="212CB03A" w14:textId="77777777" w:rsidR="00C1395D" w:rsidRPr="00D836E5" w:rsidRDefault="004935DD">
            <w:pPr>
              <w:widowControl w:val="0"/>
              <w:spacing w:before="164" w:after="0" w:line="240" w:lineRule="auto"/>
              <w:ind w:left="82" w:right="66"/>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662" w:type="dxa"/>
          </w:tcPr>
          <w:p w14:paraId="4A7164CE" w14:textId="77777777" w:rsidR="00C1395D" w:rsidRPr="00D836E5" w:rsidRDefault="004935DD">
            <w:pPr>
              <w:widowControl w:val="0"/>
              <w:spacing w:before="164" w:after="0" w:line="240" w:lineRule="auto"/>
              <w:ind w:left="6"/>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w:t>
            </w:r>
          </w:p>
        </w:tc>
        <w:tc>
          <w:tcPr>
            <w:tcW w:w="1662" w:type="dxa"/>
          </w:tcPr>
          <w:p w14:paraId="7B351477" w14:textId="77777777" w:rsidR="00C1395D" w:rsidRPr="00D836E5" w:rsidRDefault="004935DD">
            <w:pPr>
              <w:widowControl w:val="0"/>
              <w:spacing w:before="164" w:after="0" w:line="240" w:lineRule="auto"/>
              <w:ind w:left="10" w:right="5"/>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57 452</w:t>
            </w:r>
          </w:p>
        </w:tc>
        <w:tc>
          <w:tcPr>
            <w:tcW w:w="1662" w:type="dxa"/>
          </w:tcPr>
          <w:p w14:paraId="3E5F0D12" w14:textId="77777777" w:rsidR="00C1395D" w:rsidRPr="00D836E5" w:rsidRDefault="004935DD">
            <w:pPr>
              <w:widowControl w:val="0"/>
              <w:spacing w:before="164" w:after="0" w:line="240" w:lineRule="auto"/>
              <w:ind w:left="11"/>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2 139 703,99</w:t>
            </w:r>
          </w:p>
        </w:tc>
      </w:tr>
      <w:tr w:rsidR="00C1395D" w:rsidRPr="00D836E5" w14:paraId="62EB1F3B" w14:textId="77777777" w:rsidTr="0071340A">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15BAF7D0"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 Поточний контроль за суб’єктом господарювання, що перебуває у сфері регулювання, у тому числі:</w:t>
            </w:r>
          </w:p>
          <w:p w14:paraId="40C19518"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 камеральні</w:t>
            </w:r>
          </w:p>
          <w:p w14:paraId="5D818BD7"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виїзні</w:t>
            </w:r>
          </w:p>
        </w:tc>
        <w:tc>
          <w:tcPr>
            <w:tcW w:w="1304"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4DDE93F1"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EDE6069"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6425908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025A88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FBE88E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0982643"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8009B8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A5C477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12D897A"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AFFD57B"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w:t>
            </w:r>
          </w:p>
          <w:p w14:paraId="13AD801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14"/>
                <w:szCs w:val="14"/>
              </w:rPr>
            </w:pPr>
          </w:p>
          <w:p w14:paraId="0217B2DF"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235D78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69AFB17"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429F7B0B"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AC15D59"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727134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11A31A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4EF9E5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79B800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38B3409"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E57E62E"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w:t>
            </w:r>
          </w:p>
          <w:p w14:paraId="6D26534B"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14"/>
                <w:szCs w:val="14"/>
              </w:rPr>
            </w:pPr>
          </w:p>
          <w:p w14:paraId="72564341"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725EFAB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0C614AE"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0A141FF8"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11B2EE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8A3EA9F"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36CC52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ED5535F"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8EC3F73"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A4AF3BF"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875BF7B"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w:t>
            </w:r>
          </w:p>
          <w:p w14:paraId="783F8408"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14"/>
                <w:szCs w:val="14"/>
              </w:rPr>
            </w:pPr>
          </w:p>
          <w:p w14:paraId="37B92982"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557A2AC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AC80A3B"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773D4F8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620BC9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938E1D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63C6465"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5E4637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5C9825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E9AD5F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510518E"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w:t>
            </w:r>
          </w:p>
          <w:p w14:paraId="6E159E15"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14"/>
                <w:szCs w:val="14"/>
              </w:rPr>
            </w:pPr>
          </w:p>
          <w:p w14:paraId="4E5E823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1AB74CAF"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50585FB"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3FF1AEB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5C7CB91"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45AEF2F"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F96AAE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226343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EACBCA1"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3CD1FE5"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F4D4F89"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w:t>
            </w:r>
          </w:p>
          <w:p w14:paraId="13F10F3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14"/>
                <w:szCs w:val="14"/>
              </w:rPr>
            </w:pPr>
          </w:p>
          <w:p w14:paraId="21E17FA8"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5966C1F0" w14:textId="77777777" w:rsidTr="0071340A">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7119F40C"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3. Підготовка, затвердження та опрацювання одного окремого акта про порушення вимог регулювання</w:t>
            </w:r>
          </w:p>
        </w:tc>
        <w:tc>
          <w:tcPr>
            <w:tcW w:w="1304"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0BB4537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FF3C83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655A03A"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DF0C9A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1974094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39559F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3AA0D49"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DCC8336"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79D27259"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1979C85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0070C1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740141B7" w14:textId="77777777" w:rsidTr="0071340A">
        <w:trPr>
          <w:trHeight w:val="2236"/>
        </w:trPr>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562B0567"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 Реалізація одного окремого рішення щодо порушення вимог регулювання</w:t>
            </w:r>
          </w:p>
        </w:tc>
        <w:tc>
          <w:tcPr>
            <w:tcW w:w="1304"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4B7B2BD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F4EA942"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17C01901"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F8BEE8A"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764B004B"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657271F"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48849D1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28A4F9F"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2F1D545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3385AD4"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20AD3621" w14:textId="77777777" w:rsidTr="0071340A">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F430D5A"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 Оскарження одного окремого рішення суб’єктами господарювання</w:t>
            </w:r>
          </w:p>
        </w:tc>
        <w:tc>
          <w:tcPr>
            <w:tcW w:w="1304"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7A6429E8"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FA89EFE"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32E85DE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767227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AA2D865"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454835F"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39407D79"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A1A5A01"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5FFBCA6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990BCF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4EF9090A" w14:textId="77777777" w:rsidTr="0071340A">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30025BE4"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 Підготовка звітності за результатами регулювання</w:t>
            </w:r>
          </w:p>
        </w:tc>
        <w:tc>
          <w:tcPr>
            <w:tcW w:w="1304"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58C13B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9DE38AA"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D30A70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E848624"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3D1B01BF"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01EE12A"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4BB0EDD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DA1F673"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662"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2978785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DAD5DE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4232B201" w14:textId="77777777" w:rsidTr="0071340A">
        <w:tc>
          <w:tcPr>
            <w:tcW w:w="2020" w:type="dxa"/>
          </w:tcPr>
          <w:p w14:paraId="42DCAA76" w14:textId="77777777" w:rsidR="00C1395D" w:rsidRPr="00D836E5" w:rsidRDefault="004935DD">
            <w:pPr>
              <w:widowControl w:val="0"/>
              <w:spacing w:before="159" w:after="0" w:line="240" w:lineRule="auto"/>
              <w:ind w:left="19"/>
              <w:jc w:val="both"/>
              <w:rPr>
                <w:rFonts w:ascii="Times New Roman" w:eastAsia="Times New Roman" w:hAnsi="Times New Roman" w:cs="Times New Roman"/>
                <w:color w:val="000000" w:themeColor="text1"/>
                <w:spacing w:val="-6"/>
                <w:sz w:val="24"/>
                <w:szCs w:val="24"/>
              </w:rPr>
            </w:pPr>
            <w:r w:rsidRPr="00D836E5">
              <w:rPr>
                <w:rFonts w:ascii="Times New Roman" w:eastAsia="Times New Roman" w:hAnsi="Times New Roman" w:cs="Times New Roman"/>
                <w:color w:val="000000" w:themeColor="text1"/>
                <w:spacing w:val="-6"/>
                <w:sz w:val="24"/>
                <w:szCs w:val="24"/>
              </w:rPr>
              <w:t>7. Інші публічні послуги:</w:t>
            </w:r>
          </w:p>
          <w:p w14:paraId="268444F0" w14:textId="79DBA238" w:rsidR="00C1395D" w:rsidRPr="00D836E5" w:rsidRDefault="004935DD">
            <w:pPr>
              <w:widowControl w:val="0"/>
              <w:spacing w:before="159" w:after="0" w:line="240" w:lineRule="auto"/>
              <w:ind w:left="19"/>
              <w:jc w:val="both"/>
              <w:rPr>
                <w:rFonts w:ascii="Times New Roman" w:eastAsia="Times New Roman" w:hAnsi="Times New Roman" w:cs="Times New Roman"/>
                <w:color w:val="000000" w:themeColor="text1"/>
                <w:spacing w:val="-6"/>
                <w:sz w:val="24"/>
                <w:szCs w:val="24"/>
              </w:rPr>
            </w:pPr>
            <w:r w:rsidRPr="00D836E5">
              <w:rPr>
                <w:rFonts w:ascii="Times New Roman" w:eastAsia="Times New Roman" w:hAnsi="Times New Roman" w:cs="Times New Roman"/>
                <w:color w:val="000000" w:themeColor="text1"/>
                <w:spacing w:val="-6"/>
                <w:sz w:val="24"/>
                <w:szCs w:val="24"/>
              </w:rPr>
              <w:t>-</w:t>
            </w:r>
            <w:r w:rsidR="00755045" w:rsidRPr="00D836E5">
              <w:rPr>
                <w:rFonts w:ascii="Times New Roman" w:eastAsia="Times New Roman" w:hAnsi="Times New Roman" w:cs="Times New Roman"/>
                <w:color w:val="000000" w:themeColor="text1"/>
                <w:spacing w:val="-6"/>
                <w:sz w:val="24"/>
                <w:szCs w:val="24"/>
                <w:lang w:val="uk-UA"/>
              </w:rPr>
              <w:t xml:space="preserve"> </w:t>
            </w:r>
            <w:r w:rsidRPr="00D836E5">
              <w:rPr>
                <w:rFonts w:ascii="Times New Roman" w:eastAsia="Times New Roman" w:hAnsi="Times New Roman" w:cs="Times New Roman"/>
                <w:color w:val="000000" w:themeColor="text1"/>
                <w:spacing w:val="-6"/>
                <w:sz w:val="24"/>
                <w:szCs w:val="24"/>
              </w:rPr>
              <w:t>адміністрування Ліцензійного реєстру;</w:t>
            </w:r>
          </w:p>
          <w:p w14:paraId="3B557D62" w14:textId="77777777" w:rsidR="00C1395D" w:rsidRPr="00D836E5" w:rsidRDefault="004935DD">
            <w:pPr>
              <w:widowControl w:val="0"/>
              <w:spacing w:before="159"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pacing w:val="-6"/>
                <w:sz w:val="24"/>
                <w:szCs w:val="24"/>
              </w:rPr>
              <w:t xml:space="preserve">- опрацювання в межах компетенції </w:t>
            </w:r>
            <w:r w:rsidRPr="00D836E5">
              <w:rPr>
                <w:rFonts w:ascii="Times New Roman" w:eastAsia="Times New Roman" w:hAnsi="Times New Roman" w:cs="Times New Roman"/>
                <w:color w:val="000000" w:themeColor="text1"/>
                <w:spacing w:val="-6"/>
                <w:sz w:val="23"/>
                <w:szCs w:val="23"/>
              </w:rPr>
              <w:t>Укртрансбезпекою</w:t>
            </w:r>
            <w:r w:rsidRPr="00D836E5">
              <w:rPr>
                <w:rFonts w:ascii="Times New Roman" w:eastAsia="Times New Roman" w:hAnsi="Times New Roman" w:cs="Times New Roman"/>
                <w:color w:val="000000" w:themeColor="text1"/>
                <w:spacing w:val="-6"/>
                <w:sz w:val="24"/>
                <w:szCs w:val="24"/>
              </w:rPr>
              <w:t xml:space="preserve"> послуг щодо подання </w:t>
            </w:r>
            <w:r w:rsidRPr="00D836E5">
              <w:rPr>
                <w:rFonts w:ascii="Times New Roman" w:eastAsia="Times New Roman" w:hAnsi="Times New Roman" w:cs="Times New Roman"/>
                <w:color w:val="000000" w:themeColor="text1"/>
                <w:spacing w:val="-6"/>
                <w:sz w:val="24"/>
                <w:szCs w:val="24"/>
              </w:rPr>
              <w:lastRenderedPageBreak/>
              <w:t>документів ліцензіатами до системи ЄКІС</w:t>
            </w:r>
          </w:p>
        </w:tc>
        <w:tc>
          <w:tcPr>
            <w:tcW w:w="1304" w:type="dxa"/>
          </w:tcPr>
          <w:p w14:paraId="59B7FC68"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7723580D"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21F5EAC8"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723CAF07" w14:textId="77777777" w:rsidR="00C1395D" w:rsidRPr="00D836E5" w:rsidRDefault="004935DD" w:rsidP="00755045">
            <w:pPr>
              <w:widowControl w:val="0"/>
              <w:spacing w:after="0" w:line="240" w:lineRule="auto"/>
              <w:ind w:left="7"/>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 хв</w:t>
            </w:r>
          </w:p>
          <w:p w14:paraId="1D139E79" w14:textId="77777777" w:rsidR="00C1395D" w:rsidRPr="00D836E5" w:rsidRDefault="00C1395D" w:rsidP="00755045">
            <w:pPr>
              <w:widowControl w:val="0"/>
              <w:spacing w:after="0" w:line="240" w:lineRule="auto"/>
              <w:ind w:left="7"/>
              <w:jc w:val="center"/>
              <w:rPr>
                <w:rFonts w:ascii="Times New Roman" w:eastAsia="Times New Roman" w:hAnsi="Times New Roman" w:cs="Times New Roman"/>
                <w:color w:val="000000" w:themeColor="text1"/>
                <w:sz w:val="24"/>
                <w:szCs w:val="24"/>
              </w:rPr>
            </w:pPr>
          </w:p>
          <w:p w14:paraId="14B35669" w14:textId="77777777" w:rsidR="00C1395D" w:rsidRPr="00D836E5" w:rsidRDefault="00C1395D" w:rsidP="00755045">
            <w:pPr>
              <w:widowControl w:val="0"/>
              <w:spacing w:after="0" w:line="240" w:lineRule="auto"/>
              <w:ind w:left="7"/>
              <w:jc w:val="center"/>
              <w:rPr>
                <w:rFonts w:ascii="Times New Roman" w:eastAsia="Times New Roman" w:hAnsi="Times New Roman" w:cs="Times New Roman"/>
                <w:color w:val="000000" w:themeColor="text1"/>
                <w:sz w:val="24"/>
                <w:szCs w:val="24"/>
              </w:rPr>
            </w:pPr>
          </w:p>
          <w:p w14:paraId="3F06B470" w14:textId="77777777" w:rsidR="00C1395D" w:rsidRPr="00D836E5" w:rsidRDefault="00C1395D" w:rsidP="00755045">
            <w:pPr>
              <w:widowControl w:val="0"/>
              <w:spacing w:after="0" w:line="240" w:lineRule="auto"/>
              <w:ind w:left="7"/>
              <w:jc w:val="center"/>
              <w:rPr>
                <w:rFonts w:ascii="Times New Roman" w:eastAsia="Times New Roman" w:hAnsi="Times New Roman" w:cs="Times New Roman"/>
                <w:color w:val="000000" w:themeColor="text1"/>
                <w:sz w:val="24"/>
                <w:szCs w:val="24"/>
              </w:rPr>
            </w:pPr>
          </w:p>
          <w:p w14:paraId="7F4512A9" w14:textId="77777777" w:rsidR="00C1395D" w:rsidRPr="00D836E5" w:rsidRDefault="004935DD" w:rsidP="00755045">
            <w:pPr>
              <w:widowControl w:val="0"/>
              <w:spacing w:after="0" w:line="240" w:lineRule="auto"/>
              <w:ind w:left="7"/>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20 хв</w:t>
            </w:r>
          </w:p>
        </w:tc>
        <w:tc>
          <w:tcPr>
            <w:tcW w:w="1662" w:type="dxa"/>
          </w:tcPr>
          <w:p w14:paraId="17E9E5C4"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03205A29"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3B773DB1"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688691D2" w14:textId="77777777" w:rsidR="00C1395D" w:rsidRPr="00D836E5" w:rsidRDefault="004935DD" w:rsidP="00755045">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p w14:paraId="0D9510BD"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5CA89EE5"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4BE4935A" w14:textId="77777777" w:rsidR="00C1395D" w:rsidRPr="00D836E5" w:rsidRDefault="004935DD" w:rsidP="00755045">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662" w:type="dxa"/>
          </w:tcPr>
          <w:p w14:paraId="1AF5CD92"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32C8070B"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3EC302AB"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5A4A3382" w14:textId="77777777" w:rsidR="00C1395D" w:rsidRPr="00D836E5" w:rsidRDefault="004935DD" w:rsidP="00755045">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w:t>
            </w:r>
          </w:p>
          <w:p w14:paraId="6BA6F6D0"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5A308E43"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13CE8845"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754E7011" w14:textId="77777777" w:rsidR="00C1395D" w:rsidRPr="00D836E5" w:rsidRDefault="004935DD" w:rsidP="00755045">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w:t>
            </w:r>
          </w:p>
        </w:tc>
        <w:tc>
          <w:tcPr>
            <w:tcW w:w="1662" w:type="dxa"/>
          </w:tcPr>
          <w:p w14:paraId="52997040"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637436AB"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7C621BC7"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5AD0A371" w14:textId="77777777" w:rsidR="00C1395D" w:rsidRPr="00D836E5" w:rsidRDefault="004935DD" w:rsidP="00755045">
            <w:pPr>
              <w:widowControl w:val="0"/>
              <w:spacing w:after="0" w:line="240" w:lineRule="auto"/>
              <w:ind w:left="10" w:right="5"/>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57 452</w:t>
            </w:r>
          </w:p>
          <w:p w14:paraId="111B1386"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6E1F2A3E"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3CA4702E"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0B705EAB" w14:textId="77777777" w:rsidR="00C1395D" w:rsidRPr="00D836E5" w:rsidRDefault="004935DD" w:rsidP="00755045">
            <w:pPr>
              <w:widowControl w:val="0"/>
              <w:spacing w:after="0" w:line="240" w:lineRule="auto"/>
              <w:ind w:left="10" w:right="5"/>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57 452</w:t>
            </w:r>
          </w:p>
        </w:tc>
        <w:tc>
          <w:tcPr>
            <w:tcW w:w="1662" w:type="dxa"/>
          </w:tcPr>
          <w:p w14:paraId="70EC844F"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64C22171"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0689D075"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700EDB43" w14:textId="77777777" w:rsidR="00C1395D" w:rsidRPr="00D836E5" w:rsidRDefault="004935DD" w:rsidP="00755045">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1 069 851,99</w:t>
            </w:r>
          </w:p>
          <w:p w14:paraId="04FE937A"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356C65CB"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3A1346AC" w14:textId="77777777" w:rsidR="00C1395D" w:rsidRPr="00D836E5" w:rsidRDefault="00C1395D" w:rsidP="00755045">
            <w:pPr>
              <w:widowControl w:val="0"/>
              <w:spacing w:after="0" w:line="240" w:lineRule="auto"/>
              <w:jc w:val="center"/>
              <w:rPr>
                <w:rFonts w:ascii="Times New Roman" w:eastAsia="Times New Roman" w:hAnsi="Times New Roman" w:cs="Times New Roman"/>
                <w:color w:val="000000" w:themeColor="text1"/>
                <w:sz w:val="24"/>
                <w:szCs w:val="24"/>
              </w:rPr>
            </w:pPr>
          </w:p>
          <w:p w14:paraId="108B11B3" w14:textId="77777777" w:rsidR="00C1395D" w:rsidRPr="00D836E5" w:rsidRDefault="004935DD" w:rsidP="00755045">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6 419 111,96</w:t>
            </w:r>
          </w:p>
        </w:tc>
      </w:tr>
      <w:tr w:rsidR="00C1395D" w:rsidRPr="00D836E5" w14:paraId="680A9D90" w14:textId="77777777" w:rsidTr="0071340A">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2DE3B020" w14:textId="77777777" w:rsidR="00C1395D" w:rsidRPr="00D836E5" w:rsidRDefault="004935DD" w:rsidP="006F7288">
            <w:pPr>
              <w:widowControl w:val="0"/>
              <w:spacing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Разом за рік</w:t>
            </w:r>
          </w:p>
        </w:tc>
        <w:tc>
          <w:tcPr>
            <w:tcW w:w="1304" w:type="dxa"/>
          </w:tcPr>
          <w:p w14:paraId="12E87459"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40 хв</w:t>
            </w:r>
          </w:p>
        </w:tc>
        <w:tc>
          <w:tcPr>
            <w:tcW w:w="1662" w:type="dxa"/>
          </w:tcPr>
          <w:p w14:paraId="7AC4411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662" w:type="dxa"/>
          </w:tcPr>
          <w:p w14:paraId="5600EEA2"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w:t>
            </w:r>
          </w:p>
        </w:tc>
        <w:tc>
          <w:tcPr>
            <w:tcW w:w="1662" w:type="dxa"/>
          </w:tcPr>
          <w:p w14:paraId="7CCFA56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xml:space="preserve">57 452 </w:t>
            </w:r>
          </w:p>
        </w:tc>
        <w:tc>
          <w:tcPr>
            <w:tcW w:w="1662" w:type="dxa"/>
          </w:tcPr>
          <w:p w14:paraId="45083CA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9 628 667,94</w:t>
            </w:r>
          </w:p>
        </w:tc>
      </w:tr>
      <w:tr w:rsidR="00C1395D" w:rsidRPr="00D836E5" w14:paraId="19A48EC8" w14:textId="77777777" w:rsidTr="0071340A">
        <w:tc>
          <w:tcPr>
            <w:tcW w:w="20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7A4B9C8A" w14:textId="77777777" w:rsidR="00C1395D" w:rsidRPr="00D836E5" w:rsidRDefault="004935DD" w:rsidP="006F7288">
            <w:pPr>
              <w:widowControl w:val="0"/>
              <w:spacing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Сумарно за п’ять років</w:t>
            </w:r>
          </w:p>
        </w:tc>
        <w:tc>
          <w:tcPr>
            <w:tcW w:w="1304" w:type="dxa"/>
          </w:tcPr>
          <w:p w14:paraId="2E664D03"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 год 20 хв</w:t>
            </w:r>
          </w:p>
        </w:tc>
        <w:tc>
          <w:tcPr>
            <w:tcW w:w="1662" w:type="dxa"/>
          </w:tcPr>
          <w:p w14:paraId="4F0B7D8E"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662" w:type="dxa"/>
          </w:tcPr>
          <w:p w14:paraId="5957BF7F"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30</w:t>
            </w:r>
          </w:p>
        </w:tc>
        <w:tc>
          <w:tcPr>
            <w:tcW w:w="1662" w:type="dxa"/>
          </w:tcPr>
          <w:p w14:paraId="21C1493A"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57 452</w:t>
            </w:r>
          </w:p>
        </w:tc>
        <w:tc>
          <w:tcPr>
            <w:tcW w:w="1662" w:type="dxa"/>
          </w:tcPr>
          <w:p w14:paraId="494C92B2" w14:textId="5014A0AE"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48 143 339,70</w:t>
            </w:r>
          </w:p>
        </w:tc>
      </w:tr>
    </w:tbl>
    <w:p w14:paraId="59065982"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rPr>
      </w:pPr>
    </w:p>
    <w:p w14:paraId="63A4BBAC" w14:textId="77777777" w:rsidR="00C1395D" w:rsidRPr="00D836E5" w:rsidRDefault="004935DD">
      <w:pPr>
        <w:pBdr>
          <w:top w:val="single" w:sz="4" w:space="0" w:color="000000"/>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4. Розрахунок сумарних витрат суб’єктів малого підприємництва, що виникають на виконання вимог регулювання</w:t>
      </w:r>
    </w:p>
    <w:p w14:paraId="41C0A175" w14:textId="77777777" w:rsidR="00C1395D" w:rsidRPr="00D836E5" w:rsidRDefault="00C1395D">
      <w:pPr>
        <w:pBdr>
          <w:top w:val="single" w:sz="4" w:space="0" w:color="000000"/>
        </w:pBdr>
        <w:shd w:val="clear" w:color="auto" w:fill="FFFFFF"/>
        <w:spacing w:after="0" w:line="240" w:lineRule="auto"/>
        <w:jc w:val="both"/>
        <w:rPr>
          <w:rFonts w:ascii="Times New Roman" w:eastAsia="Times New Roman" w:hAnsi="Times New Roman" w:cs="Times New Roman"/>
          <w:color w:val="000000" w:themeColor="text1"/>
          <w:sz w:val="28"/>
          <w:szCs w:val="28"/>
        </w:rPr>
      </w:pPr>
    </w:p>
    <w:tbl>
      <w:tblPr>
        <w:tblStyle w:val="af1"/>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2700"/>
        <w:gridCol w:w="2970"/>
        <w:gridCol w:w="2610"/>
      </w:tblGrid>
      <w:tr w:rsidR="00C1395D" w:rsidRPr="00D836E5" w14:paraId="13FC97F3" w14:textId="77777777">
        <w:tc>
          <w:tcPr>
            <w:tcW w:w="1620" w:type="dxa"/>
            <w:tcMar>
              <w:top w:w="100" w:type="dxa"/>
              <w:left w:w="100" w:type="dxa"/>
              <w:bottom w:w="100" w:type="dxa"/>
              <w:right w:w="100" w:type="dxa"/>
            </w:tcMar>
          </w:tcPr>
          <w:p w14:paraId="15FED588" w14:textId="3A3AF359"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Порядковий номер</w:t>
            </w:r>
          </w:p>
        </w:tc>
        <w:tc>
          <w:tcPr>
            <w:tcW w:w="2700" w:type="dxa"/>
            <w:tcMar>
              <w:top w:w="100" w:type="dxa"/>
              <w:left w:w="100" w:type="dxa"/>
              <w:bottom w:w="100" w:type="dxa"/>
              <w:right w:w="100" w:type="dxa"/>
            </w:tcMar>
          </w:tcPr>
          <w:p w14:paraId="6C527594"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Показник</w:t>
            </w:r>
          </w:p>
        </w:tc>
        <w:tc>
          <w:tcPr>
            <w:tcW w:w="2970" w:type="dxa"/>
            <w:tcMar>
              <w:top w:w="100" w:type="dxa"/>
              <w:left w:w="100" w:type="dxa"/>
              <w:bottom w:w="100" w:type="dxa"/>
              <w:right w:w="100" w:type="dxa"/>
            </w:tcMar>
          </w:tcPr>
          <w:p w14:paraId="3275B14B"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Перший рік регулювання (стартовий)</w:t>
            </w:r>
          </w:p>
        </w:tc>
        <w:tc>
          <w:tcPr>
            <w:tcW w:w="2610" w:type="dxa"/>
            <w:tcMar>
              <w:top w:w="100" w:type="dxa"/>
              <w:left w:w="100" w:type="dxa"/>
              <w:bottom w:w="100" w:type="dxa"/>
              <w:right w:w="100" w:type="dxa"/>
            </w:tcMar>
          </w:tcPr>
          <w:p w14:paraId="681F4DE7"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За п’ять років</w:t>
            </w:r>
          </w:p>
        </w:tc>
      </w:tr>
      <w:tr w:rsidR="00C1395D" w:rsidRPr="00D836E5" w14:paraId="0FA580AE" w14:textId="77777777">
        <w:trPr>
          <w:trHeight w:val="1333"/>
        </w:trPr>
        <w:tc>
          <w:tcPr>
            <w:tcW w:w="1620" w:type="dxa"/>
            <w:tcMar>
              <w:top w:w="100" w:type="dxa"/>
              <w:left w:w="100" w:type="dxa"/>
              <w:bottom w:w="100" w:type="dxa"/>
              <w:right w:w="100" w:type="dxa"/>
            </w:tcMar>
          </w:tcPr>
          <w:p w14:paraId="5C5DF082"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w:t>
            </w:r>
          </w:p>
        </w:tc>
        <w:tc>
          <w:tcPr>
            <w:tcW w:w="2700" w:type="dxa"/>
            <w:tcMar>
              <w:top w:w="100" w:type="dxa"/>
              <w:left w:w="100" w:type="dxa"/>
              <w:bottom w:w="100" w:type="dxa"/>
              <w:right w:w="100" w:type="dxa"/>
            </w:tcMar>
          </w:tcPr>
          <w:p w14:paraId="1AE0A403"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“прямих” витрат суб’єктів малого підприємництва на виконання регулювання</w:t>
            </w:r>
          </w:p>
        </w:tc>
        <w:tc>
          <w:tcPr>
            <w:tcW w:w="2970" w:type="dxa"/>
            <w:tcMar>
              <w:top w:w="100" w:type="dxa"/>
              <w:left w:w="100" w:type="dxa"/>
              <w:bottom w:w="100" w:type="dxa"/>
              <w:right w:w="100" w:type="dxa"/>
            </w:tcMar>
          </w:tcPr>
          <w:p w14:paraId="3700D970"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0</w:t>
            </w:r>
          </w:p>
        </w:tc>
        <w:tc>
          <w:tcPr>
            <w:tcW w:w="2610" w:type="dxa"/>
            <w:tcMar>
              <w:top w:w="100" w:type="dxa"/>
              <w:left w:w="100" w:type="dxa"/>
              <w:bottom w:w="100" w:type="dxa"/>
              <w:right w:w="100" w:type="dxa"/>
            </w:tcMar>
          </w:tcPr>
          <w:p w14:paraId="36A26911"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0</w:t>
            </w:r>
          </w:p>
        </w:tc>
      </w:tr>
      <w:tr w:rsidR="00C1395D" w:rsidRPr="00D836E5" w14:paraId="563E033C" w14:textId="77777777">
        <w:tc>
          <w:tcPr>
            <w:tcW w:w="162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5B463BF8"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w:t>
            </w:r>
          </w:p>
        </w:tc>
        <w:tc>
          <w:tcPr>
            <w:tcW w:w="270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3077921B"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вартості адміністративних процедур для суб’єктів малого підприємництва щодо виконання регулювання та звітування</w:t>
            </w:r>
          </w:p>
        </w:tc>
        <w:tc>
          <w:tcPr>
            <w:tcW w:w="297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3135500B" w14:textId="17E2DEE9" w:rsidR="00C1395D" w:rsidRPr="00D836E5" w:rsidRDefault="00A01CA7" w:rsidP="009D1CD9">
            <w:pPr>
              <w:widowControl w:val="0"/>
              <w:spacing w:before="160" w:line="240" w:lineRule="auto"/>
              <w:jc w:val="center"/>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lang w:val="uk-UA"/>
              </w:rPr>
              <w:t>462 109 903,80</w:t>
            </w:r>
          </w:p>
        </w:tc>
        <w:tc>
          <w:tcPr>
            <w:tcW w:w="261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43D82631" w14:textId="221B1DE9" w:rsidR="00C1395D" w:rsidRPr="00D836E5" w:rsidRDefault="004935DD" w:rsidP="006F7288">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439 660 047,80</w:t>
            </w:r>
          </w:p>
        </w:tc>
      </w:tr>
      <w:tr w:rsidR="00C1395D" w:rsidRPr="00D836E5" w14:paraId="2620980F" w14:textId="77777777">
        <w:trPr>
          <w:trHeight w:val="1729"/>
        </w:trPr>
        <w:tc>
          <w:tcPr>
            <w:tcW w:w="16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240F020B"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w:t>
            </w:r>
          </w:p>
        </w:tc>
        <w:tc>
          <w:tcPr>
            <w:tcW w:w="270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ECE3364"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Сумарні витрати малого підприємництва на виконання запланованого  регулювання</w:t>
            </w:r>
          </w:p>
        </w:tc>
        <w:tc>
          <w:tcPr>
            <w:tcW w:w="297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5F75614C" w14:textId="758E5EDE" w:rsidR="00C1395D" w:rsidRPr="00D836E5" w:rsidRDefault="00A01CA7" w:rsidP="009D1CD9">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lang w:val="uk-UA"/>
              </w:rPr>
              <w:t>462 109 903,80</w:t>
            </w:r>
          </w:p>
        </w:tc>
        <w:tc>
          <w:tcPr>
            <w:tcW w:w="261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0BB1268D" w14:textId="7E841F66" w:rsidR="00C1395D" w:rsidRPr="00D836E5" w:rsidRDefault="004935DD" w:rsidP="006F7288">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439 660 047,80</w:t>
            </w:r>
          </w:p>
        </w:tc>
      </w:tr>
      <w:tr w:rsidR="00C1395D" w:rsidRPr="00D836E5" w14:paraId="2B8BB32C" w14:textId="77777777">
        <w:trPr>
          <w:trHeight w:val="1438"/>
        </w:trPr>
        <w:tc>
          <w:tcPr>
            <w:tcW w:w="16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4B765110"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w:t>
            </w:r>
          </w:p>
        </w:tc>
        <w:tc>
          <w:tcPr>
            <w:tcW w:w="270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1510B5F2"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Бюджетні витрати  на адміністрування регулювання суб’єктів малого підприємництва</w:t>
            </w:r>
          </w:p>
        </w:tc>
        <w:tc>
          <w:tcPr>
            <w:tcW w:w="2970" w:type="dxa"/>
          </w:tcPr>
          <w:p w14:paraId="3D20C44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D17B170"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9 628 667,94</w:t>
            </w:r>
          </w:p>
        </w:tc>
        <w:tc>
          <w:tcPr>
            <w:tcW w:w="261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00FEEC0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EB0C5CB"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48 143 339,70</w:t>
            </w:r>
          </w:p>
          <w:p w14:paraId="6EA0D802" w14:textId="77777777" w:rsidR="00C1395D" w:rsidRPr="00D836E5" w:rsidRDefault="00C1395D">
            <w:pPr>
              <w:widowControl w:val="0"/>
              <w:spacing w:before="160" w:line="240" w:lineRule="auto"/>
              <w:jc w:val="center"/>
              <w:rPr>
                <w:rFonts w:ascii="Times New Roman" w:eastAsia="Times New Roman" w:hAnsi="Times New Roman" w:cs="Times New Roman"/>
                <w:color w:val="000000" w:themeColor="text1"/>
                <w:sz w:val="24"/>
                <w:szCs w:val="24"/>
              </w:rPr>
            </w:pPr>
          </w:p>
        </w:tc>
      </w:tr>
      <w:tr w:rsidR="00C1395D" w:rsidRPr="00D836E5" w14:paraId="1BD33077" w14:textId="77777777">
        <w:trPr>
          <w:trHeight w:val="1378"/>
        </w:trPr>
        <w:tc>
          <w:tcPr>
            <w:tcW w:w="162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29656EEF" w14:textId="77777777" w:rsidR="00C1395D" w:rsidRPr="00D836E5" w:rsidRDefault="004935DD">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5</w:t>
            </w:r>
          </w:p>
        </w:tc>
        <w:tc>
          <w:tcPr>
            <w:tcW w:w="2700"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335D9965" w14:textId="77777777" w:rsidR="00C1395D" w:rsidRPr="00D836E5" w:rsidRDefault="004935DD">
            <w:pPr>
              <w:widowControl w:val="0"/>
              <w:spacing w:before="160" w:line="240" w:lineRule="auto"/>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Сумарні витрати на виконання запланованого регулювання</w:t>
            </w:r>
          </w:p>
        </w:tc>
        <w:tc>
          <w:tcPr>
            <w:tcW w:w="297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321D14F5" w14:textId="71DA5CC3" w:rsidR="00C1395D" w:rsidRPr="00D836E5" w:rsidRDefault="00A01CA7" w:rsidP="009D1CD9">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lang w:val="uk-UA"/>
              </w:rPr>
              <w:t>471 738 571,74</w:t>
            </w:r>
          </w:p>
        </w:tc>
        <w:tc>
          <w:tcPr>
            <w:tcW w:w="2610" w:type="dxa"/>
            <w:tcBorders>
              <w:left w:val="single" w:sz="8" w:space="0" w:color="333333"/>
              <w:bottom w:val="single" w:sz="8" w:space="0" w:color="333333"/>
              <w:right w:val="single" w:sz="8" w:space="0" w:color="333333"/>
            </w:tcBorders>
            <w:tcMar>
              <w:top w:w="100" w:type="dxa"/>
              <w:left w:w="100" w:type="dxa"/>
              <w:bottom w:w="100" w:type="dxa"/>
              <w:right w:w="100" w:type="dxa"/>
            </w:tcMar>
          </w:tcPr>
          <w:p w14:paraId="12B744B3" w14:textId="2A95DD59" w:rsidR="00C1395D" w:rsidRPr="00D836E5" w:rsidRDefault="004935DD" w:rsidP="006F7288">
            <w:pPr>
              <w:widowControl w:val="0"/>
              <w:spacing w:before="16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487 803 387,50</w:t>
            </w:r>
          </w:p>
        </w:tc>
      </w:tr>
    </w:tbl>
    <w:p w14:paraId="0FF709DE" w14:textId="77777777" w:rsidR="00C1395D" w:rsidRPr="00D836E5" w:rsidRDefault="00C1395D">
      <w:pPr>
        <w:shd w:val="clear" w:color="auto" w:fill="FFFFFF"/>
        <w:spacing w:after="0" w:line="240" w:lineRule="auto"/>
        <w:jc w:val="both"/>
        <w:rPr>
          <w:rFonts w:ascii="Times New Roman" w:eastAsia="Times New Roman" w:hAnsi="Times New Roman" w:cs="Times New Roman"/>
          <w:color w:val="000000" w:themeColor="text1"/>
          <w:sz w:val="28"/>
          <w:szCs w:val="28"/>
        </w:rPr>
      </w:pPr>
    </w:p>
    <w:p w14:paraId="13424BD0"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5. Розроблення корегуючих (пом’якшувальних) заходів для малого підприємництва щодо запропонованого регулювання</w:t>
      </w:r>
    </w:p>
    <w:p w14:paraId="71632CF2"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У зв’язку з цим розроблення та запровадження корегуючих (пом’якшувальних) заходів для суб’єктів малого підприємництва не потребується.</w:t>
      </w:r>
    </w:p>
    <w:p w14:paraId="04C03D93" w14:textId="77777777" w:rsidR="00C1395D" w:rsidRPr="00D836E5" w:rsidRDefault="00C1395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14:paraId="5E06D50A"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 xml:space="preserve">Запропонований проєкт регуляторного акта впливає на визначену групу підприємств, та створює для них незначне додаткове фінансове та адміністративне навантаження в процесі здійснення їх господарської діяльності. </w:t>
      </w:r>
    </w:p>
    <w:p w14:paraId="4727DA04"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Запропонований проєкт регуляторного акта дозволяє учасникам ринку, в особі малих підприємств, надавати своїм клієнтам послуги на більш високому та якісному рівні.</w:t>
      </w:r>
    </w:p>
    <w:p w14:paraId="5EE3AF2E" w14:textId="77777777" w:rsidR="00C1395D" w:rsidRPr="00D836E5" w:rsidRDefault="004935D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Для державних структур також виникає незначне додаткове навантаження щодо малих підприємств.</w:t>
      </w:r>
    </w:p>
    <w:p w14:paraId="5FC46ED8" w14:textId="77777777" w:rsidR="00C1395D" w:rsidRPr="00D836E5" w:rsidRDefault="00C1395D">
      <w:pPr>
        <w:spacing w:after="0" w:line="240" w:lineRule="auto"/>
        <w:jc w:val="both"/>
        <w:rPr>
          <w:rFonts w:ascii="Times New Roman" w:eastAsia="Times New Roman" w:hAnsi="Times New Roman" w:cs="Times New Roman"/>
          <w:color w:val="000000" w:themeColor="text1"/>
          <w:sz w:val="28"/>
          <w:szCs w:val="28"/>
        </w:rPr>
      </w:pPr>
    </w:p>
    <w:p w14:paraId="0DDD4D55" w14:textId="77777777" w:rsidR="00C1395D" w:rsidRPr="00D836E5" w:rsidRDefault="00C1395D">
      <w:pPr>
        <w:spacing w:after="0" w:line="240" w:lineRule="auto"/>
        <w:jc w:val="both"/>
        <w:rPr>
          <w:rFonts w:ascii="Times New Roman" w:eastAsia="Times New Roman" w:hAnsi="Times New Roman" w:cs="Times New Roman"/>
          <w:color w:val="000000" w:themeColor="text1"/>
          <w:sz w:val="28"/>
          <w:szCs w:val="28"/>
        </w:rPr>
      </w:pPr>
    </w:p>
    <w:p w14:paraId="775D63CF" w14:textId="77777777" w:rsidR="000228F9" w:rsidRPr="00D836E5" w:rsidRDefault="000228F9">
      <w:pPr>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br w:type="page"/>
      </w:r>
    </w:p>
    <w:p w14:paraId="717E7AA2" w14:textId="50EEE1E8" w:rsidR="00C1395D" w:rsidRPr="00D836E5" w:rsidRDefault="004935DD">
      <w:pPr>
        <w:spacing w:after="0" w:line="322" w:lineRule="auto"/>
        <w:ind w:left="5103" w:right="2"/>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lastRenderedPageBreak/>
        <w:t>Додаток 2</w:t>
      </w:r>
    </w:p>
    <w:p w14:paraId="1C338F2A" w14:textId="77777777" w:rsidR="00C1395D" w:rsidRPr="00D836E5" w:rsidRDefault="004935DD">
      <w:pPr>
        <w:spacing w:after="0" w:line="322" w:lineRule="auto"/>
        <w:ind w:left="5103" w:right="2"/>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до аналізу регуляторного впливу акта</w:t>
      </w:r>
    </w:p>
    <w:p w14:paraId="010810E8" w14:textId="77777777" w:rsidR="00C1395D" w:rsidRPr="00D836E5" w:rsidRDefault="00C1395D">
      <w:pPr>
        <w:shd w:val="clear" w:color="auto" w:fill="FFFFFF"/>
        <w:spacing w:after="0" w:line="276" w:lineRule="auto"/>
        <w:jc w:val="center"/>
        <w:rPr>
          <w:rFonts w:ascii="Times New Roman" w:eastAsia="Times New Roman" w:hAnsi="Times New Roman" w:cs="Times New Roman"/>
          <w:b/>
          <w:bCs/>
          <w:color w:val="000000" w:themeColor="text1"/>
          <w:sz w:val="28"/>
          <w:szCs w:val="28"/>
        </w:rPr>
      </w:pPr>
    </w:p>
    <w:p w14:paraId="2D7D552C" w14:textId="77777777" w:rsidR="00C1395D" w:rsidRPr="00D836E5" w:rsidRDefault="004935DD">
      <w:pPr>
        <w:shd w:val="clear" w:color="auto" w:fill="FFFFFF"/>
        <w:spacing w:after="0" w:line="276" w:lineRule="auto"/>
        <w:jc w:val="center"/>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Витрати</w:t>
      </w:r>
    </w:p>
    <w:p w14:paraId="3C393800" w14:textId="77777777" w:rsidR="00C1395D" w:rsidRPr="00D836E5" w:rsidRDefault="004935DD">
      <w:pPr>
        <w:shd w:val="clear" w:color="auto" w:fill="FFFFFF"/>
        <w:spacing w:after="0" w:line="276" w:lineRule="auto"/>
        <w:jc w:val="center"/>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на одного суб’єкта господарювання великого і середнього підприємництва, які виникають внаслідок дії регуляторного акта</w:t>
      </w:r>
    </w:p>
    <w:p w14:paraId="7A26341F" w14:textId="77777777" w:rsidR="00C1395D" w:rsidRPr="00D836E5" w:rsidRDefault="00C1395D">
      <w:pPr>
        <w:shd w:val="clear" w:color="auto" w:fill="FFFFFF"/>
        <w:spacing w:after="200" w:line="276" w:lineRule="auto"/>
        <w:jc w:val="both"/>
        <w:rPr>
          <w:rFonts w:ascii="Times New Roman" w:eastAsia="Times New Roman" w:hAnsi="Times New Roman" w:cs="Times New Roman"/>
          <w:b/>
          <w:bCs/>
          <w:color w:val="000000" w:themeColor="text1"/>
          <w:sz w:val="28"/>
          <w:szCs w:val="28"/>
        </w:rPr>
      </w:pPr>
    </w:p>
    <w:tbl>
      <w:tblPr>
        <w:tblStyle w:val="af2"/>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4031"/>
        <w:gridCol w:w="1858"/>
        <w:gridCol w:w="2157"/>
      </w:tblGrid>
      <w:tr w:rsidR="00C1395D" w:rsidRPr="00D836E5" w14:paraId="19F0EA29" w14:textId="77777777">
        <w:trPr>
          <w:jc w:val="center"/>
        </w:trPr>
        <w:tc>
          <w:tcPr>
            <w:tcW w:w="1730" w:type="dxa"/>
            <w:vAlign w:val="center"/>
          </w:tcPr>
          <w:p w14:paraId="26AA82CC"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Порядковий номер</w:t>
            </w:r>
          </w:p>
        </w:tc>
        <w:tc>
          <w:tcPr>
            <w:tcW w:w="4031" w:type="dxa"/>
            <w:vAlign w:val="center"/>
          </w:tcPr>
          <w:p w14:paraId="7668978F"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w:t>
            </w:r>
          </w:p>
        </w:tc>
        <w:tc>
          <w:tcPr>
            <w:tcW w:w="1858" w:type="dxa"/>
            <w:vAlign w:val="center"/>
          </w:tcPr>
          <w:p w14:paraId="258B45C8" w14:textId="77777777" w:rsidR="00C1395D" w:rsidRPr="00D836E5" w:rsidRDefault="004935DD">
            <w:pPr>
              <w:spacing w:before="150" w:after="150" w:line="276" w:lineRule="auto"/>
              <w:ind w:right="-18"/>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За перший рік</w:t>
            </w:r>
          </w:p>
        </w:tc>
        <w:tc>
          <w:tcPr>
            <w:tcW w:w="2157" w:type="dxa"/>
            <w:vAlign w:val="center"/>
          </w:tcPr>
          <w:p w14:paraId="6B00D4CF"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За п’ять років</w:t>
            </w:r>
          </w:p>
        </w:tc>
      </w:tr>
      <w:tr w:rsidR="00C1395D" w:rsidRPr="00D836E5" w14:paraId="0E1A001E" w14:textId="77777777">
        <w:trPr>
          <w:jc w:val="center"/>
        </w:trPr>
        <w:tc>
          <w:tcPr>
            <w:tcW w:w="1730" w:type="dxa"/>
            <w:vAlign w:val="center"/>
          </w:tcPr>
          <w:p w14:paraId="4A53DC2B"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w:t>
            </w:r>
          </w:p>
        </w:tc>
        <w:tc>
          <w:tcPr>
            <w:tcW w:w="4031" w:type="dxa"/>
            <w:vAlign w:val="center"/>
          </w:tcPr>
          <w:p w14:paraId="0E323D15"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придбання основних фондів, обладнання та приладів, сервісне обслуговування, навчання / підвищення кваліфікації персоналу тощо, гривень</w:t>
            </w:r>
          </w:p>
        </w:tc>
        <w:tc>
          <w:tcPr>
            <w:tcW w:w="1858" w:type="dxa"/>
            <w:vAlign w:val="center"/>
          </w:tcPr>
          <w:p w14:paraId="385E11D7" w14:textId="487FB8B9" w:rsidR="00C1395D" w:rsidRPr="00D836E5" w:rsidRDefault="004935DD">
            <w:pPr>
              <w:spacing w:before="150" w:after="150" w:line="276"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10 000</w:t>
            </w:r>
          </w:p>
        </w:tc>
        <w:tc>
          <w:tcPr>
            <w:tcW w:w="2157" w:type="dxa"/>
            <w:vAlign w:val="center"/>
          </w:tcPr>
          <w:p w14:paraId="0BDF3C53" w14:textId="66DE7383" w:rsidR="00C1395D" w:rsidRPr="00D836E5" w:rsidRDefault="004935DD">
            <w:pPr>
              <w:spacing w:before="240" w:after="24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10 000</w:t>
            </w:r>
          </w:p>
        </w:tc>
      </w:tr>
      <w:tr w:rsidR="00C1395D" w:rsidRPr="00D836E5" w14:paraId="6FA88878" w14:textId="77777777">
        <w:trPr>
          <w:jc w:val="center"/>
        </w:trPr>
        <w:tc>
          <w:tcPr>
            <w:tcW w:w="1730" w:type="dxa"/>
            <w:vAlign w:val="center"/>
          </w:tcPr>
          <w:p w14:paraId="168328B6"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2</w:t>
            </w:r>
          </w:p>
        </w:tc>
        <w:tc>
          <w:tcPr>
            <w:tcW w:w="4031" w:type="dxa"/>
            <w:vAlign w:val="center"/>
          </w:tcPr>
          <w:p w14:paraId="40BD8F3B"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Податки та збори (зміна розміру податків / зборів, виникнення необхідності у сплаті податків / зборів), гривень</w:t>
            </w:r>
          </w:p>
        </w:tc>
        <w:tc>
          <w:tcPr>
            <w:tcW w:w="1858" w:type="dxa"/>
            <w:vAlign w:val="center"/>
          </w:tcPr>
          <w:p w14:paraId="432C9E5A"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57" w:type="dxa"/>
            <w:vAlign w:val="center"/>
          </w:tcPr>
          <w:p w14:paraId="21C3CD52"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55C13480" w14:textId="77777777">
        <w:trPr>
          <w:jc w:val="center"/>
        </w:trPr>
        <w:tc>
          <w:tcPr>
            <w:tcW w:w="1730" w:type="dxa"/>
            <w:vAlign w:val="center"/>
          </w:tcPr>
          <w:p w14:paraId="2F8860F3"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3</w:t>
            </w:r>
          </w:p>
        </w:tc>
        <w:tc>
          <w:tcPr>
            <w:tcW w:w="4031" w:type="dxa"/>
            <w:vAlign w:val="center"/>
          </w:tcPr>
          <w:p w14:paraId="1DFC1FC6"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пов’язані із веденням обліку, підготовкою та поданням звітності державним органам, гривень</w:t>
            </w:r>
          </w:p>
        </w:tc>
        <w:tc>
          <w:tcPr>
            <w:tcW w:w="1858" w:type="dxa"/>
            <w:vAlign w:val="center"/>
          </w:tcPr>
          <w:p w14:paraId="6C5BAC12"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57" w:type="dxa"/>
            <w:vAlign w:val="center"/>
          </w:tcPr>
          <w:p w14:paraId="13E510C6"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6A2847AF" w14:textId="77777777">
        <w:trPr>
          <w:jc w:val="center"/>
        </w:trPr>
        <w:tc>
          <w:tcPr>
            <w:tcW w:w="1730" w:type="dxa"/>
            <w:vAlign w:val="center"/>
          </w:tcPr>
          <w:p w14:paraId="7007F1A8"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4</w:t>
            </w:r>
          </w:p>
        </w:tc>
        <w:tc>
          <w:tcPr>
            <w:tcW w:w="4031" w:type="dxa"/>
            <w:vAlign w:val="center"/>
          </w:tcPr>
          <w:p w14:paraId="7BCEAE18"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пов’язані з адмініструванням заходів державного нагляду (контролю) (перевірок, штрафних санкцій, виконання рішень / приписів тощо), гривень</w:t>
            </w:r>
          </w:p>
        </w:tc>
        <w:tc>
          <w:tcPr>
            <w:tcW w:w="1858" w:type="dxa"/>
            <w:vAlign w:val="center"/>
          </w:tcPr>
          <w:p w14:paraId="42F9B67F"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57" w:type="dxa"/>
            <w:vAlign w:val="center"/>
          </w:tcPr>
          <w:p w14:paraId="00DAEFA5"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0F037504" w14:textId="77777777">
        <w:trPr>
          <w:jc w:val="center"/>
        </w:trPr>
        <w:tc>
          <w:tcPr>
            <w:tcW w:w="1730" w:type="dxa"/>
            <w:vAlign w:val="center"/>
          </w:tcPr>
          <w:p w14:paraId="2652EE00"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w:t>
            </w:r>
          </w:p>
        </w:tc>
        <w:tc>
          <w:tcPr>
            <w:tcW w:w="4031" w:type="dxa"/>
            <w:vAlign w:val="center"/>
          </w:tcPr>
          <w:p w14:paraId="56814ABE"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 гривень</w:t>
            </w:r>
          </w:p>
        </w:tc>
        <w:tc>
          <w:tcPr>
            <w:tcW w:w="1858" w:type="dxa"/>
            <w:vAlign w:val="center"/>
          </w:tcPr>
          <w:p w14:paraId="391D4592"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57" w:type="dxa"/>
            <w:vAlign w:val="center"/>
          </w:tcPr>
          <w:p w14:paraId="3302D71E"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42CD5863" w14:textId="77777777">
        <w:trPr>
          <w:jc w:val="center"/>
        </w:trPr>
        <w:tc>
          <w:tcPr>
            <w:tcW w:w="1730" w:type="dxa"/>
            <w:vAlign w:val="center"/>
          </w:tcPr>
          <w:p w14:paraId="12ACC923"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6</w:t>
            </w:r>
          </w:p>
        </w:tc>
        <w:tc>
          <w:tcPr>
            <w:tcW w:w="4031" w:type="dxa"/>
            <w:vAlign w:val="center"/>
          </w:tcPr>
          <w:p w14:paraId="09ACFD6A" w14:textId="77777777" w:rsidR="00C1395D" w:rsidRPr="00D836E5" w:rsidRDefault="004935DD">
            <w:pPr>
              <w:spacing w:after="200" w:line="276" w:lineRule="auto"/>
              <w:ind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оборотні активи (матеріали, канцелярські товари тощо), гривень</w:t>
            </w:r>
          </w:p>
        </w:tc>
        <w:tc>
          <w:tcPr>
            <w:tcW w:w="1858" w:type="dxa"/>
            <w:vAlign w:val="center"/>
          </w:tcPr>
          <w:p w14:paraId="4C8279BD"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57" w:type="dxa"/>
            <w:vAlign w:val="center"/>
          </w:tcPr>
          <w:p w14:paraId="44852446"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398B1376" w14:textId="77777777">
        <w:trPr>
          <w:jc w:val="center"/>
        </w:trPr>
        <w:tc>
          <w:tcPr>
            <w:tcW w:w="1730" w:type="dxa"/>
            <w:vAlign w:val="center"/>
          </w:tcPr>
          <w:p w14:paraId="5AC4A854"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7</w:t>
            </w:r>
          </w:p>
        </w:tc>
        <w:tc>
          <w:tcPr>
            <w:tcW w:w="4031" w:type="dxa"/>
            <w:vAlign w:val="center"/>
          </w:tcPr>
          <w:p w14:paraId="457A7A9A" w14:textId="77777777" w:rsidR="00C1395D" w:rsidRPr="00D836E5" w:rsidRDefault="004935DD">
            <w:pPr>
              <w:spacing w:after="200" w:line="276" w:lineRule="auto"/>
              <w:ind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пов’язані із наймом додаткового персоналу, гривень</w:t>
            </w:r>
          </w:p>
        </w:tc>
        <w:tc>
          <w:tcPr>
            <w:tcW w:w="1858" w:type="dxa"/>
            <w:vAlign w:val="center"/>
          </w:tcPr>
          <w:p w14:paraId="06BE48DB"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57" w:type="dxa"/>
            <w:vAlign w:val="center"/>
          </w:tcPr>
          <w:p w14:paraId="4CFDA40B"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r w:rsidR="00C1395D" w:rsidRPr="00D836E5" w14:paraId="41493C90" w14:textId="77777777">
        <w:trPr>
          <w:jc w:val="center"/>
        </w:trPr>
        <w:tc>
          <w:tcPr>
            <w:tcW w:w="1730" w:type="dxa"/>
            <w:vAlign w:val="center"/>
          </w:tcPr>
          <w:p w14:paraId="27766B10"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8</w:t>
            </w:r>
          </w:p>
        </w:tc>
        <w:tc>
          <w:tcPr>
            <w:tcW w:w="4031" w:type="dxa"/>
          </w:tcPr>
          <w:p w14:paraId="04F60C7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Інші процедури (уточнити):</w:t>
            </w:r>
          </w:p>
          <w:p w14:paraId="6E483DC3"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на укладання цивільно-правових або трудових договорів з менеджером (управителем) з перевезень</w:t>
            </w:r>
          </w:p>
          <w:p w14:paraId="64766590"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для ліцензіатів, які надають послуги в частині необхідності отримання свідоцтва професійної компетентності кожного призначеного менеджера (управителя) з перевезень та свідоцтв про підтвердження професійної компетентності водіїв</w:t>
            </w:r>
          </w:p>
          <w:p w14:paraId="2D232BBE"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внесення та подання відомостей та підтвердних документів до ліцензійних справ згідно з пунктом 2 проєкту постанови</w:t>
            </w:r>
          </w:p>
          <w:p w14:paraId="3951D71D"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подання відомостей про кваліфікації працівників автоперевезення</w:t>
            </w:r>
          </w:p>
          <w:p w14:paraId="13B64B21"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подання відомостей призначеного менеджера (управителем) з перевезень</w:t>
            </w:r>
          </w:p>
          <w:p w14:paraId="536CF16D"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щодо повідомлення про підтвердження належного фінансового стану</w:t>
            </w:r>
          </w:p>
          <w:p w14:paraId="1576C488"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витрати пов’язані із зберіганням та оновленням документів ліцензійних справ</w:t>
            </w:r>
          </w:p>
          <w:p w14:paraId="085E5865" w14:textId="77777777" w:rsidR="00C1395D" w:rsidRPr="00D836E5" w:rsidRDefault="004935DD">
            <w:pPr>
              <w:pBdr>
                <w:top w:val="single" w:sz="4" w:space="1" w:color="000000"/>
              </w:pBdr>
              <w:shd w:val="clear" w:color="auto" w:fill="FFFFFF"/>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процедури отримання первинної інформації про вимоги регулювання</w:t>
            </w:r>
          </w:p>
        </w:tc>
        <w:tc>
          <w:tcPr>
            <w:tcW w:w="1858" w:type="dxa"/>
          </w:tcPr>
          <w:p w14:paraId="2671DD01"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2F1D51A" w14:textId="77777777" w:rsidR="00D77C4F" w:rsidRPr="00D836E5" w:rsidRDefault="00D77C4F"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9383FAF" w14:textId="76894E64"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260</w:t>
            </w:r>
          </w:p>
          <w:p w14:paraId="2C7BEDB7" w14:textId="2DF6CCC8"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w:t>
            </w:r>
            <w:r w:rsidRPr="00D836E5">
              <w:rPr>
                <w:rFonts w:ascii="Times New Roman" w:eastAsia="Times New Roman" w:hAnsi="Times New Roman" w:cs="Times New Roman"/>
                <w:color w:val="000000" w:themeColor="text1"/>
              </w:rPr>
              <w:t xml:space="preserve"> годин)</w:t>
            </w:r>
          </w:p>
          <w:p w14:paraId="49664EFD"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507A5FCF" w14:textId="4D581D2D" w:rsidR="00C1395D" w:rsidRPr="00D836E5" w:rsidRDefault="00A01CA7"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lang w:val="uk-UA"/>
              </w:rPr>
              <w:t>5 200</w:t>
            </w:r>
          </w:p>
          <w:p w14:paraId="01BA7021" w14:textId="746A15FB"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00A01CA7" w:rsidRPr="00D836E5">
              <w:rPr>
                <w:rFonts w:ascii="Times New Roman" w:eastAsia="Times New Roman" w:hAnsi="Times New Roman" w:cs="Times New Roman"/>
                <w:color w:val="000000" w:themeColor="text1"/>
                <w:lang w:val="uk-UA"/>
              </w:rPr>
              <w:t>10</w:t>
            </w:r>
            <w:r w:rsidRPr="00D836E5">
              <w:rPr>
                <w:rFonts w:ascii="Times New Roman" w:eastAsia="Times New Roman" w:hAnsi="Times New Roman" w:cs="Times New Roman"/>
                <w:color w:val="000000" w:themeColor="text1"/>
              </w:rPr>
              <w:t>0 годин)</w:t>
            </w:r>
          </w:p>
          <w:p w14:paraId="686C52FD"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1EB8AC2D"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F09300A"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6323B25"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FCFCD5A"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DB1F2EC"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104</w:t>
            </w:r>
          </w:p>
          <w:p w14:paraId="6D3E2F1B" w14:textId="6BE66D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 грн х 2 години)</w:t>
            </w:r>
          </w:p>
          <w:p w14:paraId="2CB6947D"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EBA86DD" w14:textId="77777777" w:rsidR="006F7288" w:rsidRPr="00D836E5" w:rsidRDefault="006F7288" w:rsidP="002760F9">
            <w:pPr>
              <w:pBdr>
                <w:top w:val="single" w:sz="4" w:space="1" w:color="000000"/>
              </w:pBdr>
              <w:shd w:val="clear" w:color="auto" w:fill="FFFFFF"/>
              <w:spacing w:after="0" w:line="240" w:lineRule="auto"/>
              <w:rPr>
                <w:rFonts w:ascii="Times New Roman" w:eastAsia="Times New Roman" w:hAnsi="Times New Roman" w:cs="Times New Roman"/>
                <w:color w:val="000000" w:themeColor="text1"/>
                <w:lang w:val="uk-UA"/>
              </w:rPr>
            </w:pPr>
          </w:p>
          <w:p w14:paraId="05A20683" w14:textId="0EE6FE68"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33E0920D"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494FDAFB"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C691EC6"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790BC5B"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2696BB7D"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1C3517C"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DA36F60"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FA3685F"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3AE80D08"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1632A87"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A6C0574"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7348C3F2"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52</w:t>
            </w:r>
          </w:p>
          <w:p w14:paraId="4992052A"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C626E60"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1DCE59E"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10 хв. </w:t>
            </w:r>
          </w:p>
          <w:p w14:paraId="12618B35"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(час який витрачається на пошук та ознайомлення з проєктом) Х 52,00 грн. (вартість години роботи, відповідно до Закону України «Про Державний бюджет України на 2026 рік) Х </w:t>
            </w:r>
          </w:p>
          <w:p w14:paraId="43263B8F"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1 проєкт </w:t>
            </w:r>
          </w:p>
          <w:p w14:paraId="7F15917A"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lastRenderedPageBreak/>
              <w:t>= 8, 65грн</w:t>
            </w:r>
          </w:p>
          <w:p w14:paraId="2CC7BC7C"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tc>
        <w:tc>
          <w:tcPr>
            <w:tcW w:w="2157" w:type="dxa"/>
          </w:tcPr>
          <w:p w14:paraId="0596AB3B"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1BC814A" w14:textId="77777777" w:rsidR="00D77C4F" w:rsidRPr="00D836E5" w:rsidRDefault="00D77C4F"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033A32C" w14:textId="3EAD766E"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1 300</w:t>
            </w:r>
          </w:p>
          <w:p w14:paraId="58076CF4" w14:textId="30E84CCF" w:rsidR="00C1395D"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w:t>
            </w:r>
            <w:r w:rsidRPr="00D836E5">
              <w:rPr>
                <w:rFonts w:ascii="Times New Roman" w:eastAsia="Times New Roman" w:hAnsi="Times New Roman" w:cs="Times New Roman"/>
                <w:color w:val="000000" w:themeColor="text1"/>
              </w:rPr>
              <w:t xml:space="preserve"> годин</w:t>
            </w:r>
            <w:r w:rsidRPr="00D836E5">
              <w:rPr>
                <w:rFonts w:ascii="Times New Roman" w:eastAsia="Times New Roman" w:hAnsi="Times New Roman" w:cs="Times New Roman"/>
                <w:color w:val="000000" w:themeColor="text1"/>
                <w:lang w:val="uk-UA"/>
              </w:rPr>
              <w:t xml:space="preserve"> х 5 років</w:t>
            </w:r>
            <w:r w:rsidRPr="00D836E5">
              <w:rPr>
                <w:rFonts w:ascii="Times New Roman" w:eastAsia="Times New Roman" w:hAnsi="Times New Roman" w:cs="Times New Roman"/>
                <w:color w:val="000000" w:themeColor="text1"/>
              </w:rPr>
              <w:t>)</w:t>
            </w:r>
          </w:p>
          <w:p w14:paraId="2FEBBFA9"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0224714B" w14:textId="59E1105F"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5</w:t>
            </w:r>
            <w:r w:rsidR="00A01CA7" w:rsidRPr="00D836E5">
              <w:rPr>
                <w:rFonts w:ascii="Times New Roman" w:eastAsia="Times New Roman" w:hAnsi="Times New Roman" w:cs="Times New Roman"/>
                <w:color w:val="000000" w:themeColor="text1"/>
              </w:rPr>
              <w:t> </w:t>
            </w:r>
            <w:r w:rsidRPr="00D836E5">
              <w:rPr>
                <w:rFonts w:ascii="Times New Roman" w:eastAsia="Times New Roman" w:hAnsi="Times New Roman" w:cs="Times New Roman"/>
                <w:color w:val="000000" w:themeColor="text1"/>
              </w:rPr>
              <w:t>200</w:t>
            </w:r>
          </w:p>
          <w:p w14:paraId="1333F2F3" w14:textId="34168F0C"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55E897D" w14:textId="77777777" w:rsidR="00A01CA7" w:rsidRPr="00D836E5" w:rsidRDefault="00A01CA7"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B1AF4E1"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64314324"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2D259A2"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3F05C99"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960989F" w14:textId="77777777" w:rsidR="00C1395D" w:rsidRPr="00D836E5" w:rsidRDefault="00C1395D" w:rsidP="0071340A">
            <w:pPr>
              <w:pBdr>
                <w:top w:val="single" w:sz="4" w:space="1" w:color="000000"/>
              </w:pBdr>
              <w:shd w:val="clear" w:color="auto" w:fill="FFFFFF"/>
              <w:spacing w:after="0" w:line="240" w:lineRule="auto"/>
              <w:rPr>
                <w:rFonts w:ascii="Times New Roman" w:eastAsia="Times New Roman" w:hAnsi="Times New Roman" w:cs="Times New Roman"/>
                <w:color w:val="000000" w:themeColor="text1"/>
                <w:lang w:val="uk-UA"/>
              </w:rPr>
            </w:pPr>
          </w:p>
          <w:p w14:paraId="68961C5B" w14:textId="77777777" w:rsidR="0071340A" w:rsidRPr="00D836E5" w:rsidRDefault="0071340A" w:rsidP="0071340A">
            <w:pPr>
              <w:pBdr>
                <w:top w:val="single" w:sz="4" w:space="1" w:color="000000"/>
              </w:pBdr>
              <w:shd w:val="clear" w:color="auto" w:fill="FFFFFF"/>
              <w:spacing w:after="0" w:line="240" w:lineRule="auto"/>
              <w:rPr>
                <w:rFonts w:ascii="Times New Roman" w:eastAsia="Times New Roman" w:hAnsi="Times New Roman" w:cs="Times New Roman"/>
                <w:color w:val="000000" w:themeColor="text1"/>
                <w:sz w:val="2"/>
                <w:szCs w:val="2"/>
                <w:lang w:val="uk-UA"/>
              </w:rPr>
            </w:pPr>
          </w:p>
          <w:p w14:paraId="39CC0C90"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104</w:t>
            </w:r>
          </w:p>
          <w:p w14:paraId="640AD35E"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4F826DF0" w14:textId="77777777" w:rsidR="006F7288" w:rsidRPr="00D836E5" w:rsidRDefault="006F7288" w:rsidP="002760F9">
            <w:pPr>
              <w:pBdr>
                <w:top w:val="single" w:sz="4" w:space="1" w:color="000000"/>
              </w:pBdr>
              <w:shd w:val="clear" w:color="auto" w:fill="FFFFFF"/>
              <w:spacing w:after="0" w:line="240" w:lineRule="auto"/>
              <w:rPr>
                <w:rFonts w:ascii="Times New Roman" w:eastAsia="Times New Roman" w:hAnsi="Times New Roman" w:cs="Times New Roman"/>
                <w:color w:val="000000" w:themeColor="text1"/>
                <w:lang w:val="uk-UA"/>
              </w:rPr>
            </w:pPr>
          </w:p>
          <w:p w14:paraId="7A288089" w14:textId="77777777" w:rsidR="009D1CD9" w:rsidRPr="00D836E5" w:rsidRDefault="009D1CD9"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9289841"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6B79F10B" w14:textId="2F74D98D"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260</w:t>
            </w:r>
          </w:p>
          <w:p w14:paraId="6E88D3E6" w14:textId="77CE8278"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 років</w:t>
            </w:r>
            <w:r w:rsidRPr="00D836E5">
              <w:rPr>
                <w:rFonts w:ascii="Times New Roman" w:eastAsia="Times New Roman" w:hAnsi="Times New Roman" w:cs="Times New Roman"/>
                <w:color w:val="000000" w:themeColor="text1"/>
              </w:rPr>
              <w:t>)</w:t>
            </w:r>
          </w:p>
          <w:p w14:paraId="40212F4D"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54208400" w14:textId="77777777" w:rsidR="00C1395D" w:rsidRPr="00D836E5" w:rsidRDefault="00C1395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p>
          <w:p w14:paraId="28238022"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260</w:t>
            </w:r>
          </w:p>
          <w:p w14:paraId="60A232F1" w14:textId="74F76620" w:rsidR="00C1395D"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 років</w:t>
            </w:r>
            <w:r w:rsidRPr="00D836E5">
              <w:rPr>
                <w:rFonts w:ascii="Times New Roman" w:eastAsia="Times New Roman" w:hAnsi="Times New Roman" w:cs="Times New Roman"/>
                <w:color w:val="000000" w:themeColor="text1"/>
              </w:rPr>
              <w:t>)</w:t>
            </w:r>
          </w:p>
          <w:p w14:paraId="39E782F2"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224B641D"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414C5F0A"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260</w:t>
            </w:r>
          </w:p>
          <w:p w14:paraId="2F39EF53" w14:textId="29E6D1F2" w:rsidR="00C1395D"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 років</w:t>
            </w:r>
            <w:r w:rsidRPr="00D836E5">
              <w:rPr>
                <w:rFonts w:ascii="Times New Roman" w:eastAsia="Times New Roman" w:hAnsi="Times New Roman" w:cs="Times New Roman"/>
                <w:color w:val="000000" w:themeColor="text1"/>
              </w:rPr>
              <w:t>)</w:t>
            </w:r>
          </w:p>
          <w:p w14:paraId="0AA15AFB"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0527762"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D1A37EA"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260</w:t>
            </w:r>
          </w:p>
          <w:p w14:paraId="5F280DF2" w14:textId="11DFE0C1" w:rsidR="00C1395D"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 xml:space="preserve">(52 грн х </w:t>
            </w:r>
            <w:r w:rsidRPr="00D836E5">
              <w:rPr>
                <w:rFonts w:ascii="Times New Roman" w:eastAsia="Times New Roman" w:hAnsi="Times New Roman" w:cs="Times New Roman"/>
                <w:color w:val="000000" w:themeColor="text1"/>
                <w:lang w:val="uk-UA"/>
              </w:rPr>
              <w:t>5 років</w:t>
            </w:r>
            <w:r w:rsidRPr="00D836E5">
              <w:rPr>
                <w:rFonts w:ascii="Times New Roman" w:eastAsia="Times New Roman" w:hAnsi="Times New Roman" w:cs="Times New Roman"/>
                <w:color w:val="000000" w:themeColor="text1"/>
              </w:rPr>
              <w:t>)</w:t>
            </w:r>
          </w:p>
          <w:p w14:paraId="564BFF81" w14:textId="77777777" w:rsidR="006F7288" w:rsidRPr="00D836E5" w:rsidRDefault="006F7288"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lang w:val="uk-UA"/>
              </w:rPr>
            </w:pPr>
          </w:p>
          <w:p w14:paraId="1EABD64E" w14:textId="77777777" w:rsidR="00C1395D" w:rsidRPr="00D836E5" w:rsidRDefault="004935DD" w:rsidP="006F7288">
            <w:pPr>
              <w:pBdr>
                <w:top w:val="single" w:sz="4" w:space="1" w:color="000000"/>
              </w:pBdr>
              <w:shd w:val="clear" w:color="auto" w:fill="FFFFFF"/>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8,65</w:t>
            </w:r>
          </w:p>
        </w:tc>
      </w:tr>
      <w:tr w:rsidR="00C1395D" w:rsidRPr="00D836E5" w14:paraId="2B3B4905" w14:textId="77777777" w:rsidTr="0071340A">
        <w:trPr>
          <w:trHeight w:val="759"/>
          <w:jc w:val="center"/>
        </w:trPr>
        <w:tc>
          <w:tcPr>
            <w:tcW w:w="1730" w:type="dxa"/>
            <w:vAlign w:val="center"/>
          </w:tcPr>
          <w:p w14:paraId="31A52C11"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9</w:t>
            </w:r>
          </w:p>
        </w:tc>
        <w:tc>
          <w:tcPr>
            <w:tcW w:w="4031" w:type="dxa"/>
            <w:vAlign w:val="center"/>
          </w:tcPr>
          <w:p w14:paraId="28985428"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(сума рядків: 1 + 2 + 3 + 4 + 5 + 6 + 7 + 8), гривень</w:t>
            </w:r>
          </w:p>
        </w:tc>
        <w:tc>
          <w:tcPr>
            <w:tcW w:w="1858" w:type="dxa"/>
            <w:vAlign w:val="center"/>
          </w:tcPr>
          <w:p w14:paraId="76E13D0C" w14:textId="64CDC5C2" w:rsidR="00C1395D" w:rsidRPr="00D836E5" w:rsidRDefault="00A01CA7" w:rsidP="009D1CD9">
            <w:pPr>
              <w:pBdr>
                <w:top w:val="single" w:sz="4" w:space="1" w:color="000000"/>
              </w:pBdr>
              <w:shd w:val="clear" w:color="auto" w:fill="FFFFFF"/>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lang w:val="uk-UA"/>
              </w:rPr>
              <w:t>15 780,65</w:t>
            </w:r>
          </w:p>
          <w:p w14:paraId="39EFF03E" w14:textId="797AF18C" w:rsidR="00C1395D" w:rsidRPr="00D836E5" w:rsidRDefault="00C1395D" w:rsidP="006F7288">
            <w:pPr>
              <w:pBdr>
                <w:top w:val="single" w:sz="4" w:space="1" w:color="000000"/>
              </w:pBdr>
              <w:shd w:val="clear" w:color="auto" w:fill="FFFFFF"/>
              <w:rPr>
                <w:rFonts w:ascii="Times New Roman" w:eastAsia="Times New Roman" w:hAnsi="Times New Roman" w:cs="Times New Roman"/>
                <w:color w:val="000000" w:themeColor="text1"/>
                <w:lang w:val="uk-UA"/>
              </w:rPr>
            </w:pPr>
          </w:p>
        </w:tc>
        <w:tc>
          <w:tcPr>
            <w:tcW w:w="2157" w:type="dxa"/>
            <w:vAlign w:val="center"/>
          </w:tcPr>
          <w:p w14:paraId="1899D033" w14:textId="77777777" w:rsidR="00C1395D" w:rsidRPr="00D836E5" w:rsidRDefault="004935DD" w:rsidP="006F7288">
            <w:pPr>
              <w:pBdr>
                <w:top w:val="single" w:sz="4" w:space="1" w:color="000000"/>
              </w:pBdr>
              <w:shd w:val="clear" w:color="auto" w:fill="FFFFFF"/>
              <w:jc w:val="center"/>
              <w:rPr>
                <w:rFonts w:ascii="Times New Roman" w:eastAsia="Times New Roman" w:hAnsi="Times New Roman" w:cs="Times New Roman"/>
                <w:color w:val="000000" w:themeColor="text1"/>
                <w:lang w:val="uk-UA"/>
              </w:rPr>
            </w:pPr>
            <w:r w:rsidRPr="00D836E5">
              <w:rPr>
                <w:rFonts w:ascii="Times New Roman" w:eastAsia="Times New Roman" w:hAnsi="Times New Roman" w:cs="Times New Roman"/>
                <w:color w:val="000000" w:themeColor="text1"/>
              </w:rPr>
              <w:t>17 652,65</w:t>
            </w:r>
          </w:p>
          <w:p w14:paraId="6C704CB2" w14:textId="7C918E5A" w:rsidR="006F7288" w:rsidRPr="00D836E5" w:rsidRDefault="006F7288" w:rsidP="006F7288">
            <w:pPr>
              <w:pBdr>
                <w:top w:val="single" w:sz="4" w:space="1" w:color="000000"/>
              </w:pBdr>
              <w:shd w:val="clear" w:color="auto" w:fill="FFFFFF"/>
              <w:jc w:val="center"/>
              <w:rPr>
                <w:rFonts w:ascii="Times New Roman" w:eastAsia="Times New Roman" w:hAnsi="Times New Roman" w:cs="Times New Roman"/>
                <w:color w:val="000000" w:themeColor="text1"/>
                <w:lang w:val="uk-UA"/>
              </w:rPr>
            </w:pPr>
          </w:p>
        </w:tc>
      </w:tr>
      <w:tr w:rsidR="00C1395D" w:rsidRPr="00D836E5" w14:paraId="6912CFDC" w14:textId="77777777">
        <w:trPr>
          <w:jc w:val="center"/>
        </w:trPr>
        <w:tc>
          <w:tcPr>
            <w:tcW w:w="1730" w:type="dxa"/>
            <w:vAlign w:val="center"/>
          </w:tcPr>
          <w:p w14:paraId="1C6CFE24"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10</w:t>
            </w:r>
          </w:p>
        </w:tc>
        <w:tc>
          <w:tcPr>
            <w:tcW w:w="4031" w:type="dxa"/>
            <w:vAlign w:val="center"/>
          </w:tcPr>
          <w:p w14:paraId="1C5E5CD5"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Кількість суб’єктів господарювання великого та середнього підприємництва, на яких буде поширено регулювання, одиниць</w:t>
            </w:r>
          </w:p>
        </w:tc>
        <w:tc>
          <w:tcPr>
            <w:tcW w:w="1858" w:type="dxa"/>
            <w:vAlign w:val="center"/>
          </w:tcPr>
          <w:p w14:paraId="6B1C223B"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631</w:t>
            </w:r>
          </w:p>
        </w:tc>
        <w:tc>
          <w:tcPr>
            <w:tcW w:w="2157" w:type="dxa"/>
            <w:vAlign w:val="center"/>
          </w:tcPr>
          <w:p w14:paraId="315A1CE2"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631</w:t>
            </w:r>
          </w:p>
        </w:tc>
      </w:tr>
      <w:tr w:rsidR="00C1395D" w:rsidRPr="00D836E5" w14:paraId="49EB37C9" w14:textId="77777777">
        <w:trPr>
          <w:jc w:val="center"/>
        </w:trPr>
        <w:tc>
          <w:tcPr>
            <w:tcW w:w="1730" w:type="dxa"/>
            <w:vAlign w:val="center"/>
          </w:tcPr>
          <w:p w14:paraId="11BD08E3" w14:textId="77777777" w:rsidR="00C1395D" w:rsidRPr="00D836E5" w:rsidRDefault="004935DD">
            <w:pPr>
              <w:spacing w:before="150" w:after="15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11</w:t>
            </w:r>
          </w:p>
        </w:tc>
        <w:tc>
          <w:tcPr>
            <w:tcW w:w="4031" w:type="dxa"/>
            <w:vAlign w:val="center"/>
          </w:tcPr>
          <w:p w14:paraId="1C0A9767" w14:textId="77777777" w:rsidR="00C1395D" w:rsidRPr="00D836E5" w:rsidRDefault="004935DD">
            <w:pPr>
              <w:spacing w:after="200" w:line="276" w:lineRule="auto"/>
              <w:ind w:left="57" w:right="-57"/>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1858" w:type="dxa"/>
            <w:vAlign w:val="center"/>
          </w:tcPr>
          <w:p w14:paraId="20B4E690" w14:textId="4528A0C2" w:rsidR="00C1395D" w:rsidRPr="00D836E5" w:rsidRDefault="00A01CA7" w:rsidP="009D1CD9">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lang w:val="uk-UA"/>
              </w:rPr>
              <w:t>9 957 590,15</w:t>
            </w:r>
          </w:p>
        </w:tc>
        <w:tc>
          <w:tcPr>
            <w:tcW w:w="2157" w:type="dxa"/>
            <w:vAlign w:val="center"/>
          </w:tcPr>
          <w:p w14:paraId="665AF162" w14:textId="093F18B9" w:rsidR="00C1395D" w:rsidRPr="00D836E5" w:rsidRDefault="004935DD" w:rsidP="006F7288">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11 138 822,15</w:t>
            </w:r>
          </w:p>
        </w:tc>
      </w:tr>
    </w:tbl>
    <w:p w14:paraId="5FC7E52C" w14:textId="77777777" w:rsidR="00C1395D" w:rsidRPr="00D836E5" w:rsidRDefault="00C1395D">
      <w:pPr>
        <w:tabs>
          <w:tab w:val="left" w:pos="6444"/>
        </w:tabs>
        <w:spacing w:after="200" w:line="276" w:lineRule="auto"/>
        <w:jc w:val="both"/>
        <w:rPr>
          <w:rFonts w:ascii="Times New Roman" w:eastAsia="Times New Roman" w:hAnsi="Times New Roman" w:cs="Times New Roman"/>
          <w:color w:val="000000" w:themeColor="text1"/>
        </w:rPr>
      </w:pPr>
    </w:p>
    <w:p w14:paraId="12AFA9F2" w14:textId="77777777" w:rsidR="00C1395D" w:rsidRPr="00D836E5" w:rsidRDefault="004935DD">
      <w:pPr>
        <w:tabs>
          <w:tab w:val="left" w:pos="6444"/>
        </w:tabs>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Розрахунок відповідних витрат на одного суб’єкта господарювання</w:t>
      </w:r>
    </w:p>
    <w:tbl>
      <w:tblPr>
        <w:tblStyle w:val="af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7"/>
        <w:gridCol w:w="1148"/>
        <w:gridCol w:w="1370"/>
        <w:gridCol w:w="1918"/>
      </w:tblGrid>
      <w:tr w:rsidR="00C1395D" w:rsidRPr="00D836E5" w14:paraId="41E57A75" w14:textId="77777777">
        <w:tc>
          <w:tcPr>
            <w:tcW w:w="5487" w:type="dxa"/>
          </w:tcPr>
          <w:p w14:paraId="78175E09"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1148" w:type="dxa"/>
          </w:tcPr>
          <w:p w14:paraId="337F7728"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У перший                    рік</w:t>
            </w:r>
          </w:p>
        </w:tc>
        <w:tc>
          <w:tcPr>
            <w:tcW w:w="1370" w:type="dxa"/>
          </w:tcPr>
          <w:p w14:paraId="3C0B04FC"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Періодичні               (за рік)</w:t>
            </w:r>
          </w:p>
        </w:tc>
        <w:tc>
          <w:tcPr>
            <w:tcW w:w="1918" w:type="dxa"/>
          </w:tcPr>
          <w:p w14:paraId="0DCB0E04" w14:textId="77777777" w:rsidR="00C1395D" w:rsidRPr="00D836E5" w:rsidRDefault="004935DD">
            <w:pPr>
              <w:spacing w:before="150" w:after="15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 п’ять років</w:t>
            </w:r>
          </w:p>
        </w:tc>
      </w:tr>
      <w:tr w:rsidR="00C1395D" w:rsidRPr="00D836E5" w14:paraId="4C9163F6" w14:textId="77777777">
        <w:tc>
          <w:tcPr>
            <w:tcW w:w="5487" w:type="dxa"/>
          </w:tcPr>
          <w:p w14:paraId="1B97AD87"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придбання основних фондів, обладнання та приладів, сервісне обслуговування, навчання / підвищення кваліфікації персоналу тощо</w:t>
            </w:r>
          </w:p>
        </w:tc>
        <w:tc>
          <w:tcPr>
            <w:tcW w:w="1148" w:type="dxa"/>
            <w:vAlign w:val="center"/>
          </w:tcPr>
          <w:p w14:paraId="24E8D169"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370" w:type="dxa"/>
            <w:vAlign w:val="center"/>
          </w:tcPr>
          <w:p w14:paraId="12B679EC"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918" w:type="dxa"/>
            <w:vAlign w:val="center"/>
          </w:tcPr>
          <w:p w14:paraId="7D6FFEDD"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00B4C1FE" w14:textId="77777777" w:rsidR="00C1395D" w:rsidRPr="00D836E5" w:rsidRDefault="004935DD">
      <w:pPr>
        <w:tabs>
          <w:tab w:val="left" w:pos="5304"/>
          <w:tab w:val="left" w:pos="6444"/>
        </w:tabs>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 </w:t>
      </w:r>
    </w:p>
    <w:tbl>
      <w:tblPr>
        <w:tblStyle w:val="af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C1395D" w:rsidRPr="00D836E5" w14:paraId="16A53089" w14:textId="77777777">
        <w:tc>
          <w:tcPr>
            <w:tcW w:w="3320" w:type="dxa"/>
          </w:tcPr>
          <w:p w14:paraId="3182D6C9" w14:textId="77777777" w:rsidR="00C1395D" w:rsidRPr="00D836E5" w:rsidRDefault="004935DD">
            <w:pPr>
              <w:tabs>
                <w:tab w:val="left" w:pos="5304"/>
                <w:tab w:val="left" w:pos="6444"/>
              </w:tabs>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3321" w:type="dxa"/>
          </w:tcPr>
          <w:p w14:paraId="0376A8A1" w14:textId="77777777" w:rsidR="00C1395D" w:rsidRPr="00D836E5" w:rsidRDefault="004935DD">
            <w:pPr>
              <w:tabs>
                <w:tab w:val="left" w:pos="5304"/>
                <w:tab w:val="left" w:pos="6444"/>
              </w:tabs>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сплату податків та зборів (змінених/нововведених) (за рік)</w:t>
            </w:r>
          </w:p>
        </w:tc>
        <w:tc>
          <w:tcPr>
            <w:tcW w:w="3321" w:type="dxa"/>
          </w:tcPr>
          <w:p w14:paraId="7A2FCBAA" w14:textId="77777777" w:rsidR="00C1395D" w:rsidRPr="00D836E5" w:rsidRDefault="004935DD">
            <w:pPr>
              <w:tabs>
                <w:tab w:val="left" w:pos="5304"/>
                <w:tab w:val="left" w:pos="6444"/>
              </w:tabs>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 п’ять років</w:t>
            </w:r>
          </w:p>
        </w:tc>
      </w:tr>
      <w:tr w:rsidR="00C1395D" w:rsidRPr="00D836E5" w14:paraId="1C269CE7" w14:textId="77777777">
        <w:tc>
          <w:tcPr>
            <w:tcW w:w="3320" w:type="dxa"/>
          </w:tcPr>
          <w:p w14:paraId="5A43A5B3" w14:textId="77777777" w:rsidR="00C1395D" w:rsidRPr="00D836E5" w:rsidRDefault="004935DD">
            <w:pPr>
              <w:tabs>
                <w:tab w:val="left" w:pos="5304"/>
                <w:tab w:val="left" w:pos="6444"/>
              </w:tabs>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Податки та збори (зміна розміру податків/зборів, виникнення необхідності у сплаті податків/зборів)</w:t>
            </w:r>
          </w:p>
        </w:tc>
        <w:tc>
          <w:tcPr>
            <w:tcW w:w="3321" w:type="dxa"/>
          </w:tcPr>
          <w:p w14:paraId="7038AB20" w14:textId="77777777" w:rsidR="00C1395D" w:rsidRPr="00D836E5" w:rsidRDefault="004935DD">
            <w:pPr>
              <w:tabs>
                <w:tab w:val="left" w:pos="5304"/>
                <w:tab w:val="left" w:pos="6444"/>
              </w:tabs>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3321" w:type="dxa"/>
          </w:tcPr>
          <w:p w14:paraId="4909E86E" w14:textId="77777777" w:rsidR="00C1395D" w:rsidRPr="00D836E5" w:rsidRDefault="004935DD">
            <w:pPr>
              <w:tabs>
                <w:tab w:val="left" w:pos="5304"/>
                <w:tab w:val="left" w:pos="6444"/>
              </w:tabs>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105E14B3" w14:textId="77777777" w:rsidR="00C1395D" w:rsidRPr="00D836E5" w:rsidRDefault="00C1395D">
      <w:pPr>
        <w:tabs>
          <w:tab w:val="left" w:pos="5304"/>
          <w:tab w:val="left" w:pos="6444"/>
        </w:tabs>
        <w:spacing w:after="200" w:line="276" w:lineRule="auto"/>
        <w:jc w:val="both"/>
        <w:rPr>
          <w:rFonts w:ascii="Times New Roman" w:eastAsia="Times New Roman" w:hAnsi="Times New Roman" w:cs="Times New Roman"/>
          <w:color w:val="000000" w:themeColor="text1"/>
          <w:sz w:val="28"/>
          <w:szCs w:val="28"/>
        </w:rPr>
      </w:pPr>
    </w:p>
    <w:tbl>
      <w:tblPr>
        <w:tblStyle w:val="af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3"/>
        <w:gridCol w:w="1756"/>
        <w:gridCol w:w="1221"/>
        <w:gridCol w:w="1093"/>
        <w:gridCol w:w="1655"/>
      </w:tblGrid>
      <w:tr w:rsidR="00C1395D" w:rsidRPr="00D836E5" w14:paraId="4A914725" w14:textId="77777777">
        <w:tc>
          <w:tcPr>
            <w:tcW w:w="4193" w:type="dxa"/>
          </w:tcPr>
          <w:p w14:paraId="044CD526"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1756" w:type="dxa"/>
          </w:tcPr>
          <w:p w14:paraId="1299B62D"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Витрати* на ведення обліку, підготовку та подання звітності </w:t>
            </w:r>
            <w:r w:rsidRPr="00D836E5">
              <w:rPr>
                <w:rFonts w:ascii="Times New Roman" w:eastAsia="Times New Roman" w:hAnsi="Times New Roman" w:cs="Times New Roman"/>
                <w:color w:val="000000" w:themeColor="text1"/>
              </w:rPr>
              <w:br/>
              <w:t>(за рік)</w:t>
            </w:r>
          </w:p>
        </w:tc>
        <w:tc>
          <w:tcPr>
            <w:tcW w:w="1221" w:type="dxa"/>
          </w:tcPr>
          <w:p w14:paraId="2DEE85A2"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оплату штрафних санкцій за рік</w:t>
            </w:r>
          </w:p>
        </w:tc>
        <w:tc>
          <w:tcPr>
            <w:tcW w:w="1093" w:type="dxa"/>
          </w:tcPr>
          <w:p w14:paraId="328974EA"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за рік</w:t>
            </w:r>
          </w:p>
        </w:tc>
        <w:tc>
          <w:tcPr>
            <w:tcW w:w="1655" w:type="dxa"/>
          </w:tcPr>
          <w:p w14:paraId="5E56FF69"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 п’ять років</w:t>
            </w:r>
          </w:p>
        </w:tc>
      </w:tr>
      <w:tr w:rsidR="00C1395D" w:rsidRPr="00D836E5" w14:paraId="29D57FCF" w14:textId="77777777">
        <w:trPr>
          <w:trHeight w:val="1161"/>
        </w:trPr>
        <w:tc>
          <w:tcPr>
            <w:tcW w:w="4193" w:type="dxa"/>
          </w:tcPr>
          <w:p w14:paraId="426334C7" w14:textId="77777777" w:rsidR="00C1395D" w:rsidRPr="00D836E5" w:rsidRDefault="004935DD">
            <w:pPr>
              <w:tabs>
                <w:tab w:val="left" w:pos="5304"/>
                <w:tab w:val="left" w:pos="6444"/>
              </w:tabs>
              <w:spacing w:after="0" w:line="240"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Витрати, пов’язані із веденням обліку, підготовкою та поданням звітності державним органам (витрати часу персоналу)</w:t>
            </w:r>
          </w:p>
        </w:tc>
        <w:tc>
          <w:tcPr>
            <w:tcW w:w="1756" w:type="dxa"/>
          </w:tcPr>
          <w:p w14:paraId="72EC8411"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221" w:type="dxa"/>
          </w:tcPr>
          <w:p w14:paraId="76936ED8"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093" w:type="dxa"/>
          </w:tcPr>
          <w:p w14:paraId="11103940"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655" w:type="dxa"/>
          </w:tcPr>
          <w:p w14:paraId="36710B91" w14:textId="77777777" w:rsidR="00C1395D" w:rsidRPr="00D836E5" w:rsidRDefault="004935DD">
            <w:pPr>
              <w:tabs>
                <w:tab w:val="left" w:pos="5304"/>
                <w:tab w:val="left" w:pos="6444"/>
              </w:tabs>
              <w:spacing w:after="0" w:line="240"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7E9502A2" w14:textId="77777777" w:rsidR="00C1395D" w:rsidRPr="00D836E5" w:rsidRDefault="004935DD">
      <w:pPr>
        <w:tabs>
          <w:tab w:val="left" w:pos="5304"/>
          <w:tab w:val="left" w:pos="6444"/>
        </w:tabs>
        <w:spacing w:after="200" w:line="276" w:lineRule="auto"/>
        <w:jc w:val="both"/>
        <w:rPr>
          <w:rFonts w:ascii="Times New Roman" w:eastAsia="Times New Roman" w:hAnsi="Times New Roman" w:cs="Times New Roman"/>
          <w:color w:val="000000" w:themeColor="text1"/>
          <w:sz w:val="20"/>
          <w:szCs w:val="20"/>
        </w:rPr>
      </w:pPr>
      <w:r w:rsidRPr="00D836E5">
        <w:rPr>
          <w:rFonts w:ascii="Times New Roman" w:eastAsia="Times New Roman" w:hAnsi="Times New Roman" w:cs="Times New Roman"/>
          <w:color w:val="000000" w:themeColor="text1"/>
          <w:sz w:val="20"/>
          <w:szCs w:val="20"/>
        </w:rPr>
        <w:t>* Вартість витрат, пов’язаних із підготовкою та поданням звітності державним органам, визначається шляхом множення фактичних витрат часу персоналу на заробітну плату спеціаліста відповідної кваліфікації).</w:t>
      </w:r>
    </w:p>
    <w:p w14:paraId="35930A45" w14:textId="77777777" w:rsidR="00C1395D" w:rsidRPr="00D836E5" w:rsidRDefault="00C1395D">
      <w:pPr>
        <w:tabs>
          <w:tab w:val="left" w:pos="5304"/>
          <w:tab w:val="left" w:pos="6444"/>
        </w:tabs>
        <w:spacing w:after="200" w:line="276" w:lineRule="auto"/>
        <w:jc w:val="both"/>
        <w:rPr>
          <w:rFonts w:ascii="Times New Roman" w:eastAsia="Times New Roman" w:hAnsi="Times New Roman" w:cs="Times New Roman"/>
          <w:color w:val="000000" w:themeColor="text1"/>
        </w:rPr>
      </w:pPr>
    </w:p>
    <w:tbl>
      <w:tblPr>
        <w:tblStyle w:val="af6"/>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3"/>
        <w:gridCol w:w="2440"/>
        <w:gridCol w:w="1727"/>
        <w:gridCol w:w="1321"/>
        <w:gridCol w:w="1321"/>
      </w:tblGrid>
      <w:tr w:rsidR="00C1395D" w:rsidRPr="00D836E5" w14:paraId="2E5AC551" w14:textId="77777777">
        <w:tc>
          <w:tcPr>
            <w:tcW w:w="3153" w:type="dxa"/>
          </w:tcPr>
          <w:p w14:paraId="64FDD800"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2440" w:type="dxa"/>
          </w:tcPr>
          <w:p w14:paraId="79545728"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адміністрування заходів державного нагляду (контролю) (за рік)</w:t>
            </w:r>
          </w:p>
        </w:tc>
        <w:tc>
          <w:tcPr>
            <w:tcW w:w="1727" w:type="dxa"/>
          </w:tcPr>
          <w:p w14:paraId="33A08D99"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оплату штрафних санкцій та усунення виявлених порушень (за рік)</w:t>
            </w:r>
          </w:p>
        </w:tc>
        <w:tc>
          <w:tcPr>
            <w:tcW w:w="1321" w:type="dxa"/>
          </w:tcPr>
          <w:p w14:paraId="3164E7FF"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за рік</w:t>
            </w:r>
          </w:p>
        </w:tc>
        <w:tc>
          <w:tcPr>
            <w:tcW w:w="1321" w:type="dxa"/>
          </w:tcPr>
          <w:p w14:paraId="0724EB12"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 п’ять років</w:t>
            </w:r>
          </w:p>
        </w:tc>
      </w:tr>
      <w:tr w:rsidR="00C1395D" w:rsidRPr="00D836E5" w14:paraId="6D76D674" w14:textId="77777777">
        <w:tc>
          <w:tcPr>
            <w:tcW w:w="3153" w:type="dxa"/>
          </w:tcPr>
          <w:p w14:paraId="6B507B9B"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пов’язані з адмініструванням заходів державного нагляду (контролю) (перевірок, штрафних санкцій, виконання рішень/ приписів тощо)</w:t>
            </w:r>
          </w:p>
        </w:tc>
        <w:tc>
          <w:tcPr>
            <w:tcW w:w="2440" w:type="dxa"/>
          </w:tcPr>
          <w:p w14:paraId="09A2D895"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727" w:type="dxa"/>
          </w:tcPr>
          <w:p w14:paraId="475B7590"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321" w:type="dxa"/>
          </w:tcPr>
          <w:p w14:paraId="1ABA0050"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321" w:type="dxa"/>
          </w:tcPr>
          <w:p w14:paraId="6CAABF39"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030E1DF3"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__________</w:t>
      </w:r>
      <w:r w:rsidRPr="00D836E5">
        <w:rPr>
          <w:rFonts w:ascii="Times New Roman" w:eastAsia="Times New Roman" w:hAnsi="Times New Roman" w:cs="Times New Roman"/>
          <w:color w:val="000000" w:themeColor="text1"/>
        </w:rPr>
        <w:br/>
        <w:t>* Вартість витрат, пов’язаних з адмініструванням заходів державного нагляду (контролю), визначається шляхом множення фактичних витрат часу персоналу на заробітну плату спеціаліста відповідної кваліфікації.</w:t>
      </w:r>
    </w:p>
    <w:tbl>
      <w:tblPr>
        <w:tblStyle w:val="af7"/>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3"/>
        <w:gridCol w:w="1830"/>
        <w:gridCol w:w="2033"/>
        <w:gridCol w:w="1727"/>
        <w:gridCol w:w="1219"/>
      </w:tblGrid>
      <w:tr w:rsidR="00C1395D" w:rsidRPr="00D836E5" w14:paraId="3A861D34" w14:textId="77777777">
        <w:tc>
          <w:tcPr>
            <w:tcW w:w="3153" w:type="dxa"/>
          </w:tcPr>
          <w:p w14:paraId="4F9FA5DA"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1830" w:type="dxa"/>
          </w:tcPr>
          <w:p w14:paraId="3AAA8D57"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проходження відповідних процедур (витрати часу, витрати на експертизи, тощо)</w:t>
            </w:r>
          </w:p>
        </w:tc>
        <w:tc>
          <w:tcPr>
            <w:tcW w:w="2033" w:type="dxa"/>
          </w:tcPr>
          <w:p w14:paraId="3BFD17B9"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безпосередньо на дозволи, ліцензії, сертифікати, страхові поліси (за рік - стартовий)</w:t>
            </w:r>
          </w:p>
        </w:tc>
        <w:tc>
          <w:tcPr>
            <w:tcW w:w="1727" w:type="dxa"/>
          </w:tcPr>
          <w:p w14:paraId="7783FB3B"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Разом за рік (стартовий)</w:t>
            </w:r>
          </w:p>
        </w:tc>
        <w:tc>
          <w:tcPr>
            <w:tcW w:w="1219" w:type="dxa"/>
          </w:tcPr>
          <w:p w14:paraId="1D49FD46"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 п’ять років</w:t>
            </w:r>
          </w:p>
        </w:tc>
      </w:tr>
      <w:tr w:rsidR="00C1395D" w:rsidRPr="00D836E5" w14:paraId="551116D9" w14:textId="77777777">
        <w:tc>
          <w:tcPr>
            <w:tcW w:w="3153" w:type="dxa"/>
          </w:tcPr>
          <w:p w14:paraId="461B2543"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 xml:space="preserve">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w:t>
            </w:r>
            <w:r w:rsidRPr="00D836E5">
              <w:rPr>
                <w:rFonts w:ascii="Times New Roman" w:eastAsia="Times New Roman" w:hAnsi="Times New Roman" w:cs="Times New Roman"/>
                <w:color w:val="000000" w:themeColor="text1"/>
              </w:rPr>
              <w:lastRenderedPageBreak/>
              <w:t>інших послуг (проведення наукових, інших експертиз, страхування тощо)</w:t>
            </w:r>
          </w:p>
        </w:tc>
        <w:tc>
          <w:tcPr>
            <w:tcW w:w="1830" w:type="dxa"/>
          </w:tcPr>
          <w:p w14:paraId="1A715F39"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lastRenderedPageBreak/>
              <w:t>0</w:t>
            </w:r>
          </w:p>
        </w:tc>
        <w:tc>
          <w:tcPr>
            <w:tcW w:w="2033" w:type="dxa"/>
          </w:tcPr>
          <w:p w14:paraId="0A5EC60F"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727" w:type="dxa"/>
          </w:tcPr>
          <w:p w14:paraId="70E0D156"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219" w:type="dxa"/>
          </w:tcPr>
          <w:p w14:paraId="7BCBD0AA"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0BA65DE0" w14:textId="77777777" w:rsidR="00C1395D" w:rsidRPr="00D836E5" w:rsidRDefault="00C1395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bl>
      <w:tblPr>
        <w:tblStyle w:val="af8"/>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33"/>
        <w:gridCol w:w="2134"/>
        <w:gridCol w:w="1931"/>
      </w:tblGrid>
      <w:tr w:rsidR="00C1395D" w:rsidRPr="00D836E5" w14:paraId="01BA3EBF" w14:textId="77777777">
        <w:tc>
          <w:tcPr>
            <w:tcW w:w="3864" w:type="dxa"/>
          </w:tcPr>
          <w:p w14:paraId="086C0217"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2033" w:type="dxa"/>
          </w:tcPr>
          <w:p w14:paraId="3298EA2C"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За рік (стартовий)</w:t>
            </w:r>
          </w:p>
        </w:tc>
        <w:tc>
          <w:tcPr>
            <w:tcW w:w="2134" w:type="dxa"/>
          </w:tcPr>
          <w:p w14:paraId="2F5C6E35"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Періодичні</w:t>
            </w:r>
            <w:r w:rsidRPr="00D836E5">
              <w:rPr>
                <w:rFonts w:ascii="Times New Roman" w:eastAsia="Times New Roman" w:hAnsi="Times New Roman" w:cs="Times New Roman"/>
                <w:color w:val="000000" w:themeColor="text1"/>
              </w:rPr>
              <w:br/>
              <w:t>(за наступний рік)</w:t>
            </w:r>
          </w:p>
        </w:tc>
        <w:tc>
          <w:tcPr>
            <w:tcW w:w="1931" w:type="dxa"/>
          </w:tcPr>
          <w:p w14:paraId="07FCA107"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 п’ять років</w:t>
            </w:r>
          </w:p>
        </w:tc>
      </w:tr>
      <w:tr w:rsidR="00C1395D" w:rsidRPr="00D836E5" w14:paraId="399D1DEA" w14:textId="77777777">
        <w:tc>
          <w:tcPr>
            <w:tcW w:w="3864" w:type="dxa"/>
          </w:tcPr>
          <w:p w14:paraId="6105D783"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оборотні активи (матеріали, канцелярські товари тощо)</w:t>
            </w:r>
          </w:p>
        </w:tc>
        <w:tc>
          <w:tcPr>
            <w:tcW w:w="2033" w:type="dxa"/>
          </w:tcPr>
          <w:p w14:paraId="3829AA4A"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2134" w:type="dxa"/>
          </w:tcPr>
          <w:p w14:paraId="3176A05E"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931" w:type="dxa"/>
          </w:tcPr>
          <w:p w14:paraId="2EF2F491"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5B917F89" w14:textId="77777777" w:rsidR="00C1395D" w:rsidRPr="00D836E5" w:rsidRDefault="00C1395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bl>
      <w:tblPr>
        <w:tblStyle w:val="af9"/>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5"/>
        <w:gridCol w:w="4168"/>
        <w:gridCol w:w="1829"/>
      </w:tblGrid>
      <w:tr w:rsidR="00C1395D" w:rsidRPr="00D836E5" w14:paraId="31564F5E" w14:textId="77777777">
        <w:tc>
          <w:tcPr>
            <w:tcW w:w="3965" w:type="dxa"/>
          </w:tcPr>
          <w:p w14:paraId="77D68953"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Вид витрат</w:t>
            </w:r>
          </w:p>
        </w:tc>
        <w:tc>
          <w:tcPr>
            <w:tcW w:w="4168" w:type="dxa"/>
          </w:tcPr>
          <w:p w14:paraId="7C5F3E31"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на оплату праці додатково найманого персоналу (за рік)</w:t>
            </w:r>
          </w:p>
        </w:tc>
        <w:tc>
          <w:tcPr>
            <w:tcW w:w="1829" w:type="dxa"/>
          </w:tcPr>
          <w:p w14:paraId="6CE1E68B"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за</w:t>
            </w:r>
            <w:r w:rsidRPr="00D836E5">
              <w:rPr>
                <w:rFonts w:ascii="Times New Roman" w:eastAsia="Times New Roman" w:hAnsi="Times New Roman" w:cs="Times New Roman"/>
                <w:color w:val="000000" w:themeColor="text1"/>
              </w:rPr>
              <w:br/>
              <w:t>п’ять років</w:t>
            </w:r>
          </w:p>
        </w:tc>
      </w:tr>
      <w:tr w:rsidR="00C1395D" w:rsidRPr="00D836E5" w14:paraId="76A42AD5" w14:textId="77777777">
        <w:tc>
          <w:tcPr>
            <w:tcW w:w="3965" w:type="dxa"/>
          </w:tcPr>
          <w:p w14:paraId="572FA024"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Витрати, пов’язані із наймом додаткового персоналу</w:t>
            </w:r>
          </w:p>
        </w:tc>
        <w:tc>
          <w:tcPr>
            <w:tcW w:w="4168" w:type="dxa"/>
          </w:tcPr>
          <w:p w14:paraId="591F5A7F"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c>
          <w:tcPr>
            <w:tcW w:w="1829" w:type="dxa"/>
          </w:tcPr>
          <w:p w14:paraId="22DF96AD" w14:textId="77777777" w:rsidR="00C1395D" w:rsidRPr="00D836E5" w:rsidRDefault="004935DD">
            <w:pPr>
              <w:spacing w:after="200" w:line="276" w:lineRule="auto"/>
              <w:jc w:val="center"/>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0</w:t>
            </w:r>
          </w:p>
        </w:tc>
      </w:tr>
    </w:tbl>
    <w:p w14:paraId="5CFAF14F" w14:textId="77777777" w:rsidR="000228F9" w:rsidRPr="00D836E5" w:rsidRDefault="000228F9">
      <w:pPr>
        <w:spacing w:after="0" w:line="322" w:lineRule="auto"/>
        <w:ind w:left="5103" w:right="2"/>
        <w:jc w:val="both"/>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lang w:val="uk-UA"/>
        </w:rPr>
        <w:br/>
      </w:r>
    </w:p>
    <w:p w14:paraId="3416274F" w14:textId="77777777" w:rsidR="000228F9" w:rsidRPr="00D836E5" w:rsidRDefault="000228F9">
      <w:pPr>
        <w:rPr>
          <w:rFonts w:ascii="Times New Roman" w:eastAsia="Times New Roman" w:hAnsi="Times New Roman" w:cs="Times New Roman"/>
          <w:color w:val="000000" w:themeColor="text1"/>
          <w:sz w:val="28"/>
          <w:szCs w:val="28"/>
          <w:lang w:val="uk-UA"/>
        </w:rPr>
      </w:pPr>
      <w:r w:rsidRPr="00D836E5">
        <w:rPr>
          <w:rFonts w:ascii="Times New Roman" w:eastAsia="Times New Roman" w:hAnsi="Times New Roman" w:cs="Times New Roman"/>
          <w:color w:val="000000" w:themeColor="text1"/>
          <w:sz w:val="28"/>
          <w:szCs w:val="28"/>
          <w:lang w:val="uk-UA"/>
        </w:rPr>
        <w:br w:type="page"/>
      </w:r>
    </w:p>
    <w:p w14:paraId="4F39DC7A" w14:textId="220850F2" w:rsidR="00C1395D" w:rsidRPr="00D836E5" w:rsidRDefault="004935DD">
      <w:pPr>
        <w:spacing w:after="0" w:line="322" w:lineRule="auto"/>
        <w:ind w:left="5103" w:right="2"/>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lastRenderedPageBreak/>
        <w:t>Додаток 3</w:t>
      </w:r>
    </w:p>
    <w:p w14:paraId="79CC01F1" w14:textId="77777777" w:rsidR="00C1395D" w:rsidRPr="00D836E5" w:rsidRDefault="004935DD">
      <w:pPr>
        <w:spacing w:after="0" w:line="322" w:lineRule="auto"/>
        <w:ind w:left="5103" w:right="2"/>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до аналізу регуляторного впливу акта</w:t>
      </w:r>
    </w:p>
    <w:p w14:paraId="227381A6" w14:textId="77777777" w:rsidR="00C1395D" w:rsidRPr="00D836E5" w:rsidRDefault="00C1395D">
      <w:pPr>
        <w:spacing w:after="0" w:line="322" w:lineRule="auto"/>
        <w:ind w:right="2"/>
        <w:jc w:val="center"/>
        <w:rPr>
          <w:rFonts w:ascii="Times New Roman" w:eastAsia="Times New Roman" w:hAnsi="Times New Roman" w:cs="Times New Roman"/>
          <w:b/>
          <w:bCs/>
          <w:color w:val="000000" w:themeColor="text1"/>
          <w:sz w:val="28"/>
          <w:szCs w:val="28"/>
        </w:rPr>
      </w:pPr>
    </w:p>
    <w:p w14:paraId="444183F6" w14:textId="77777777" w:rsidR="00C1395D" w:rsidRPr="00D836E5" w:rsidRDefault="004935DD">
      <w:pPr>
        <w:spacing w:after="0" w:line="322" w:lineRule="auto"/>
        <w:ind w:right="2"/>
        <w:jc w:val="center"/>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БЮДЖЕТНІ ВИТРАТИ</w:t>
      </w:r>
    </w:p>
    <w:p w14:paraId="20705939" w14:textId="77777777" w:rsidR="00C1395D" w:rsidRPr="00D836E5" w:rsidRDefault="004935DD">
      <w:pPr>
        <w:spacing w:after="0" w:line="276" w:lineRule="auto"/>
        <w:ind w:left="695" w:right="703"/>
        <w:jc w:val="center"/>
        <w:rPr>
          <w:rFonts w:ascii="Times New Roman" w:eastAsia="Times New Roman" w:hAnsi="Times New Roman" w:cs="Times New Roman"/>
          <w:b/>
          <w:bCs/>
          <w:color w:val="000000" w:themeColor="text1"/>
          <w:sz w:val="28"/>
          <w:szCs w:val="28"/>
        </w:rPr>
      </w:pPr>
      <w:r w:rsidRPr="00D836E5">
        <w:rPr>
          <w:rFonts w:ascii="Times New Roman" w:eastAsia="Times New Roman" w:hAnsi="Times New Roman" w:cs="Times New Roman"/>
          <w:b/>
          <w:bCs/>
          <w:color w:val="000000" w:themeColor="text1"/>
          <w:sz w:val="28"/>
          <w:szCs w:val="28"/>
        </w:rPr>
        <w:t>на адміністрування регулювання для суб’єктів великого і середнього підприємництва</w:t>
      </w:r>
    </w:p>
    <w:p w14:paraId="111BA5EB" w14:textId="77777777" w:rsidR="00C1395D" w:rsidRPr="00D836E5" w:rsidRDefault="004935DD">
      <w:pPr>
        <w:spacing w:after="0" w:line="276" w:lineRule="auto"/>
        <w:ind w:right="5"/>
        <w:jc w:val="both"/>
        <w:rPr>
          <w:rFonts w:ascii="Times New Roman" w:eastAsia="Times New Roman" w:hAnsi="Times New Roman" w:cs="Times New Roman"/>
          <w:color w:val="000000" w:themeColor="text1"/>
          <w:sz w:val="28"/>
          <w:szCs w:val="28"/>
        </w:rPr>
      </w:pPr>
      <w:r w:rsidRPr="00D836E5">
        <w:rPr>
          <w:rFonts w:ascii="Times New Roman" w:eastAsia="Times New Roman" w:hAnsi="Times New Roman" w:cs="Times New Roman"/>
          <w:color w:val="000000" w:themeColor="text1"/>
          <w:sz w:val="28"/>
          <w:szCs w:val="28"/>
        </w:rPr>
        <w:t>Державний орган, для якого здійснюється розрахунок адміністрування регулювання:</w:t>
      </w:r>
    </w:p>
    <w:p w14:paraId="6CB8E36A" w14:textId="77777777" w:rsidR="00C1395D" w:rsidRPr="00D836E5" w:rsidRDefault="004935DD">
      <w:pPr>
        <w:spacing w:after="0" w:line="276" w:lineRule="auto"/>
        <w:ind w:right="1"/>
        <w:jc w:val="center"/>
        <w:rPr>
          <w:rFonts w:ascii="Times New Roman" w:eastAsia="Times New Roman" w:hAnsi="Times New Roman" w:cs="Times New Roman"/>
          <w:b/>
          <w:bCs/>
          <w:color w:val="000000" w:themeColor="text1"/>
          <w:sz w:val="28"/>
          <w:szCs w:val="28"/>
          <w:u w:val="single"/>
        </w:rPr>
      </w:pPr>
      <w:r w:rsidRPr="00D836E5">
        <w:rPr>
          <w:rFonts w:ascii="Times New Roman" w:eastAsia="Times New Roman" w:hAnsi="Times New Roman" w:cs="Times New Roman"/>
          <w:b/>
          <w:bCs/>
          <w:color w:val="000000" w:themeColor="text1"/>
          <w:sz w:val="28"/>
          <w:szCs w:val="28"/>
          <w:u w:val="single"/>
        </w:rPr>
        <w:t>Державна служба України з безпеки на транспорті</w:t>
      </w:r>
    </w:p>
    <w:p w14:paraId="0BF93872" w14:textId="77777777" w:rsidR="00C1395D" w:rsidRPr="00D836E5" w:rsidRDefault="004935DD">
      <w:pPr>
        <w:spacing w:after="0" w:line="276" w:lineRule="auto"/>
        <w:ind w:left="2880" w:right="1" w:firstLine="720"/>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8"/>
          <w:szCs w:val="28"/>
        </w:rPr>
        <w:t>(назва державного органу)</w:t>
      </w:r>
    </w:p>
    <w:tbl>
      <w:tblPr>
        <w:tblStyle w:val="afa"/>
        <w:tblpPr w:leftFromText="180" w:rightFromText="180" w:vertAnchor="text" w:tblpX="-5" w:tblpY="238"/>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3"/>
        <w:gridCol w:w="1148"/>
        <w:gridCol w:w="1724"/>
        <w:gridCol w:w="1302"/>
        <w:gridCol w:w="2138"/>
        <w:gridCol w:w="1748"/>
      </w:tblGrid>
      <w:tr w:rsidR="00C1395D" w:rsidRPr="00D836E5" w14:paraId="52C30864" w14:textId="77777777">
        <w:trPr>
          <w:trHeight w:val="3087"/>
        </w:trPr>
        <w:tc>
          <w:tcPr>
            <w:tcW w:w="1863" w:type="dxa"/>
          </w:tcPr>
          <w:p w14:paraId="72F72648" w14:textId="77777777" w:rsidR="00C1395D" w:rsidRPr="00D836E5" w:rsidRDefault="004935DD">
            <w:pPr>
              <w:widowControl w:val="0"/>
              <w:pBdr>
                <w:top w:val="nil"/>
                <w:left w:val="nil"/>
                <w:bottom w:val="nil"/>
                <w:right w:val="nil"/>
                <w:between w:val="nil"/>
              </w:pBdr>
              <w:spacing w:before="162" w:after="0" w:line="237"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Процедура регулювання</w:t>
            </w:r>
          </w:p>
          <w:p w14:paraId="0E849331" w14:textId="77777777" w:rsidR="00C1395D" w:rsidRPr="00D836E5" w:rsidRDefault="004935DD">
            <w:pPr>
              <w:widowControl w:val="0"/>
              <w:pBdr>
                <w:top w:val="nil"/>
                <w:left w:val="nil"/>
                <w:bottom w:val="nil"/>
                <w:right w:val="nil"/>
                <w:between w:val="nil"/>
              </w:pBdr>
              <w:spacing w:after="0" w:line="240" w:lineRule="auto"/>
              <w:ind w:right="-50"/>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суб’єктів великого і середнього</w:t>
            </w:r>
          </w:p>
          <w:p w14:paraId="0F0F7C2C" w14:textId="77777777" w:rsidR="00C1395D" w:rsidRPr="00D836E5" w:rsidRDefault="004935DD">
            <w:pPr>
              <w:widowControl w:val="0"/>
              <w:pBdr>
                <w:top w:val="nil"/>
                <w:left w:val="nil"/>
                <w:bottom w:val="nil"/>
                <w:right w:val="nil"/>
                <w:between w:val="nil"/>
              </w:pBdr>
              <w:spacing w:before="1" w:after="0" w:line="240" w:lineRule="auto"/>
              <w:ind w:left="47" w:right="31" w:hanging="2"/>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підприємництва (розрахунок на одного типового суб’єкта господарювання)</w:t>
            </w:r>
          </w:p>
        </w:tc>
        <w:tc>
          <w:tcPr>
            <w:tcW w:w="1148" w:type="dxa"/>
          </w:tcPr>
          <w:p w14:paraId="601B4E64" w14:textId="54A4316B" w:rsidR="00C1395D" w:rsidRPr="00D836E5" w:rsidRDefault="004935DD">
            <w:pPr>
              <w:widowControl w:val="0"/>
              <w:pBdr>
                <w:top w:val="nil"/>
                <w:left w:val="nil"/>
                <w:bottom w:val="nil"/>
                <w:right w:val="nil"/>
                <w:between w:val="nil"/>
              </w:pBdr>
              <w:spacing w:before="159" w:after="0" w:line="240" w:lineRule="auto"/>
              <w:ind w:left="28" w:right="-47" w:hanging="28"/>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Планові витрати часу на процеду</w:t>
            </w:r>
            <w:r w:rsidR="006F7288" w:rsidRPr="00D836E5">
              <w:rPr>
                <w:rFonts w:ascii="Times New Roman" w:eastAsia="Times New Roman" w:hAnsi="Times New Roman" w:cs="Times New Roman"/>
                <w:color w:val="000000" w:themeColor="text1"/>
                <w:sz w:val="24"/>
                <w:szCs w:val="24"/>
                <w:lang w:val="uk-UA"/>
              </w:rPr>
              <w:t>-</w:t>
            </w:r>
            <w:r w:rsidRPr="00D836E5">
              <w:rPr>
                <w:rFonts w:ascii="Times New Roman" w:eastAsia="Times New Roman" w:hAnsi="Times New Roman" w:cs="Times New Roman"/>
                <w:color w:val="000000" w:themeColor="text1"/>
                <w:sz w:val="24"/>
                <w:szCs w:val="24"/>
              </w:rPr>
              <w:t>ру</w:t>
            </w:r>
          </w:p>
        </w:tc>
        <w:tc>
          <w:tcPr>
            <w:tcW w:w="1724" w:type="dxa"/>
          </w:tcPr>
          <w:p w14:paraId="129B4B31" w14:textId="77777777" w:rsidR="00C1395D" w:rsidRPr="00D836E5" w:rsidRDefault="004935DD">
            <w:pPr>
              <w:widowControl w:val="0"/>
              <w:pBdr>
                <w:top w:val="nil"/>
                <w:left w:val="nil"/>
                <w:bottom w:val="nil"/>
                <w:right w:val="nil"/>
                <w:between w:val="nil"/>
              </w:pBdr>
              <w:spacing w:before="162" w:after="0" w:line="237" w:lineRule="auto"/>
              <w:ind w:left="147" w:right="139" w:firstLine="4"/>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Вартість часу співробітника органу</w:t>
            </w:r>
          </w:p>
          <w:p w14:paraId="6AA049C0" w14:textId="77777777" w:rsidR="00C1395D" w:rsidRPr="00D836E5" w:rsidRDefault="004935DD">
            <w:pPr>
              <w:widowControl w:val="0"/>
              <w:pBdr>
                <w:top w:val="nil"/>
                <w:left w:val="nil"/>
                <w:bottom w:val="nil"/>
                <w:right w:val="nil"/>
                <w:between w:val="nil"/>
              </w:pBdr>
              <w:spacing w:before="4" w:after="0" w:line="240" w:lineRule="auto"/>
              <w:ind w:left="82" w:right="60"/>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державної влади відповідної категорії (заробітна плата)</w:t>
            </w:r>
          </w:p>
        </w:tc>
        <w:tc>
          <w:tcPr>
            <w:tcW w:w="1302" w:type="dxa"/>
          </w:tcPr>
          <w:p w14:paraId="223A385F" w14:textId="77777777" w:rsidR="00C1395D" w:rsidRPr="00D836E5" w:rsidRDefault="004935DD">
            <w:pPr>
              <w:widowControl w:val="0"/>
              <w:pBdr>
                <w:top w:val="nil"/>
                <w:left w:val="nil"/>
                <w:bottom w:val="nil"/>
                <w:right w:val="nil"/>
                <w:between w:val="nil"/>
              </w:pBdr>
              <w:spacing w:before="159" w:after="0" w:line="240" w:lineRule="auto"/>
              <w:ind w:left="32" w:right="26" w:firstLine="2"/>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кількості процедур за рік, що припадають на одного суб’єкта</w:t>
            </w:r>
          </w:p>
        </w:tc>
        <w:tc>
          <w:tcPr>
            <w:tcW w:w="2138" w:type="dxa"/>
          </w:tcPr>
          <w:p w14:paraId="2E916463" w14:textId="77777777" w:rsidR="00C1395D" w:rsidRPr="00D836E5" w:rsidRDefault="004935DD">
            <w:pPr>
              <w:widowControl w:val="0"/>
              <w:pBdr>
                <w:top w:val="nil"/>
                <w:left w:val="nil"/>
                <w:bottom w:val="nil"/>
                <w:right w:val="nil"/>
                <w:between w:val="nil"/>
              </w:pBdr>
              <w:spacing w:before="162" w:after="0" w:line="237" w:lineRule="auto"/>
              <w:ind w:left="50"/>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Оцінка кількості суб’єктів, що підпадають під</w:t>
            </w:r>
          </w:p>
          <w:p w14:paraId="1AC4F592" w14:textId="77777777" w:rsidR="00C1395D" w:rsidRPr="00D836E5" w:rsidRDefault="004935DD">
            <w:pPr>
              <w:widowControl w:val="0"/>
              <w:pBdr>
                <w:top w:val="nil"/>
                <w:left w:val="nil"/>
                <w:bottom w:val="nil"/>
                <w:right w:val="nil"/>
                <w:between w:val="nil"/>
              </w:pBdr>
              <w:spacing w:before="4" w:after="0" w:line="242" w:lineRule="auto"/>
              <w:ind w:left="401" w:right="291" w:hanging="92"/>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дію процедури регулювання</w:t>
            </w:r>
          </w:p>
        </w:tc>
        <w:tc>
          <w:tcPr>
            <w:tcW w:w="1748" w:type="dxa"/>
          </w:tcPr>
          <w:p w14:paraId="110DA015" w14:textId="77777777" w:rsidR="00C1395D" w:rsidRPr="00D836E5" w:rsidRDefault="004935DD">
            <w:pPr>
              <w:widowControl w:val="0"/>
              <w:pBdr>
                <w:top w:val="nil"/>
                <w:left w:val="nil"/>
                <w:bottom w:val="nil"/>
                <w:right w:val="nil"/>
                <w:between w:val="nil"/>
              </w:pBdr>
              <w:spacing w:before="159" w:after="0" w:line="240" w:lineRule="auto"/>
              <w:ind w:left="35" w:right="37" w:firstLine="1"/>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Витрати на адміністрування регулювання* (за рік), гривень</w:t>
            </w:r>
          </w:p>
        </w:tc>
      </w:tr>
      <w:tr w:rsidR="00C1395D" w:rsidRPr="00D836E5" w14:paraId="498EA55D" w14:textId="77777777">
        <w:trPr>
          <w:trHeight w:val="1713"/>
        </w:trPr>
        <w:tc>
          <w:tcPr>
            <w:tcW w:w="1863" w:type="dxa"/>
          </w:tcPr>
          <w:p w14:paraId="1F25B81A"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 Облік суб’єкта господарювання, що перебуває у сфері</w:t>
            </w:r>
          </w:p>
          <w:p w14:paraId="051473C6" w14:textId="77777777" w:rsidR="00C1395D" w:rsidRPr="00D836E5" w:rsidRDefault="004935DD">
            <w:pPr>
              <w:widowControl w:val="0"/>
              <w:pBdr>
                <w:top w:val="nil"/>
                <w:left w:val="nil"/>
                <w:bottom w:val="nil"/>
                <w:right w:val="nil"/>
                <w:between w:val="nil"/>
              </w:pBdr>
              <w:spacing w:before="6"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регулювання</w:t>
            </w:r>
          </w:p>
        </w:tc>
        <w:tc>
          <w:tcPr>
            <w:tcW w:w="1148" w:type="dxa"/>
          </w:tcPr>
          <w:p w14:paraId="7CAA1A7D" w14:textId="77777777" w:rsidR="00C1395D" w:rsidRPr="00D836E5" w:rsidRDefault="004935DD">
            <w:pPr>
              <w:widowControl w:val="0"/>
              <w:pBdr>
                <w:top w:val="nil"/>
                <w:left w:val="nil"/>
                <w:bottom w:val="nil"/>
                <w:right w:val="nil"/>
                <w:between w:val="nil"/>
              </w:pBdr>
              <w:spacing w:before="164" w:after="0" w:line="240" w:lineRule="auto"/>
              <w:ind w:left="7"/>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 хв</w:t>
            </w:r>
          </w:p>
        </w:tc>
        <w:tc>
          <w:tcPr>
            <w:tcW w:w="1724" w:type="dxa"/>
          </w:tcPr>
          <w:p w14:paraId="24C72A05" w14:textId="77777777" w:rsidR="00C1395D" w:rsidRPr="00D836E5" w:rsidRDefault="004935DD">
            <w:pPr>
              <w:widowControl w:val="0"/>
              <w:pBdr>
                <w:top w:val="nil"/>
                <w:left w:val="nil"/>
                <w:bottom w:val="nil"/>
                <w:right w:val="nil"/>
                <w:between w:val="nil"/>
              </w:pBdr>
              <w:spacing w:before="164" w:after="0" w:line="240" w:lineRule="auto"/>
              <w:ind w:left="82" w:right="66"/>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302" w:type="dxa"/>
          </w:tcPr>
          <w:p w14:paraId="07A3B7FE" w14:textId="77777777" w:rsidR="00C1395D" w:rsidRPr="00D836E5" w:rsidRDefault="004935DD">
            <w:pPr>
              <w:widowControl w:val="0"/>
              <w:pBdr>
                <w:top w:val="nil"/>
                <w:left w:val="nil"/>
                <w:bottom w:val="nil"/>
                <w:right w:val="nil"/>
                <w:between w:val="nil"/>
              </w:pBdr>
              <w:spacing w:before="164" w:after="0" w:line="240" w:lineRule="auto"/>
              <w:ind w:left="6"/>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w:t>
            </w:r>
          </w:p>
        </w:tc>
        <w:tc>
          <w:tcPr>
            <w:tcW w:w="2138" w:type="dxa"/>
          </w:tcPr>
          <w:p w14:paraId="2ED64B43" w14:textId="77777777" w:rsidR="00C1395D" w:rsidRPr="00D836E5" w:rsidRDefault="004935DD">
            <w:pPr>
              <w:widowControl w:val="0"/>
              <w:pBdr>
                <w:top w:val="nil"/>
                <w:left w:val="nil"/>
                <w:bottom w:val="nil"/>
                <w:right w:val="nil"/>
                <w:between w:val="nil"/>
              </w:pBdr>
              <w:spacing w:before="164" w:after="0" w:line="240" w:lineRule="auto"/>
              <w:ind w:left="10" w:right="5"/>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631</w:t>
            </w:r>
          </w:p>
        </w:tc>
        <w:tc>
          <w:tcPr>
            <w:tcW w:w="1748" w:type="dxa"/>
          </w:tcPr>
          <w:p w14:paraId="6E1227D2" w14:textId="77777777" w:rsidR="00C1395D" w:rsidRPr="00D836E5" w:rsidRDefault="004935DD">
            <w:pPr>
              <w:widowControl w:val="0"/>
              <w:pBdr>
                <w:top w:val="nil"/>
                <w:left w:val="nil"/>
                <w:bottom w:val="nil"/>
                <w:right w:val="nil"/>
                <w:between w:val="nil"/>
              </w:pBdr>
              <w:spacing w:before="164" w:after="0" w:line="240" w:lineRule="auto"/>
              <w:ind w:left="11"/>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23 500,54</w:t>
            </w:r>
          </w:p>
        </w:tc>
      </w:tr>
      <w:tr w:rsidR="00C1395D" w:rsidRPr="00D836E5" w14:paraId="7C807895" w14:textId="77777777">
        <w:trPr>
          <w:trHeight w:val="2539"/>
        </w:trPr>
        <w:tc>
          <w:tcPr>
            <w:tcW w:w="1863" w:type="dxa"/>
          </w:tcPr>
          <w:p w14:paraId="006AC737"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 Поточний контроль за суб’єктом господарювання, що перебуває у сфері</w:t>
            </w:r>
          </w:p>
          <w:p w14:paraId="1B694813" w14:textId="77777777" w:rsidR="00C1395D" w:rsidRPr="00D836E5" w:rsidRDefault="004935DD">
            <w:pPr>
              <w:widowControl w:val="0"/>
              <w:pBdr>
                <w:top w:val="nil"/>
                <w:left w:val="nil"/>
                <w:bottom w:val="nil"/>
                <w:right w:val="nil"/>
                <w:between w:val="nil"/>
              </w:pBdr>
              <w:spacing w:after="0" w:line="246" w:lineRule="auto"/>
              <w:ind w:left="19" w:right="253"/>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регулювання, у тому числі:</w:t>
            </w:r>
          </w:p>
          <w:p w14:paraId="30FEB222" w14:textId="77777777" w:rsidR="00C1395D" w:rsidRPr="00D836E5" w:rsidRDefault="00C1395D">
            <w:pPr>
              <w:widowControl w:val="0"/>
              <w:pBdr>
                <w:top w:val="nil"/>
                <w:left w:val="nil"/>
                <w:bottom w:val="nil"/>
                <w:right w:val="nil"/>
                <w:between w:val="nil"/>
              </w:pBdr>
              <w:spacing w:after="0" w:line="246" w:lineRule="auto"/>
              <w:ind w:left="19" w:right="253"/>
              <w:jc w:val="both"/>
              <w:rPr>
                <w:rFonts w:ascii="Times New Roman" w:eastAsia="Times New Roman" w:hAnsi="Times New Roman" w:cs="Times New Roman"/>
                <w:color w:val="000000" w:themeColor="text1"/>
                <w:sz w:val="24"/>
                <w:szCs w:val="24"/>
              </w:rPr>
            </w:pPr>
          </w:p>
          <w:p w14:paraId="36048E4B" w14:textId="77777777" w:rsidR="00C1395D" w:rsidRPr="00D836E5" w:rsidRDefault="004935DD">
            <w:pPr>
              <w:widowControl w:val="0"/>
              <w:pBdr>
                <w:top w:val="nil"/>
                <w:left w:val="nil"/>
                <w:bottom w:val="nil"/>
                <w:right w:val="nil"/>
                <w:between w:val="nil"/>
              </w:pBdr>
              <w:spacing w:after="0" w:line="246" w:lineRule="auto"/>
              <w:ind w:left="19" w:right="253"/>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камеральні</w:t>
            </w:r>
          </w:p>
          <w:p w14:paraId="67D39D76" w14:textId="77777777" w:rsidR="00C1395D" w:rsidRPr="00D836E5" w:rsidRDefault="00C1395D">
            <w:pPr>
              <w:widowControl w:val="0"/>
              <w:pBdr>
                <w:top w:val="nil"/>
                <w:left w:val="nil"/>
                <w:bottom w:val="nil"/>
                <w:right w:val="nil"/>
                <w:between w:val="nil"/>
              </w:pBdr>
              <w:spacing w:after="0" w:line="246" w:lineRule="auto"/>
              <w:ind w:left="19" w:right="253"/>
              <w:jc w:val="both"/>
              <w:rPr>
                <w:rFonts w:ascii="Times New Roman" w:eastAsia="Times New Roman" w:hAnsi="Times New Roman" w:cs="Times New Roman"/>
                <w:color w:val="000000" w:themeColor="text1"/>
                <w:sz w:val="10"/>
                <w:szCs w:val="10"/>
              </w:rPr>
            </w:pPr>
          </w:p>
          <w:p w14:paraId="62E2E2E1" w14:textId="12D6CBFB" w:rsidR="00C1395D" w:rsidRPr="00D836E5" w:rsidRDefault="004935DD">
            <w:pPr>
              <w:widowControl w:val="0"/>
              <w:spacing w:before="159" w:after="0" w:line="240" w:lineRule="auto"/>
              <w:jc w:val="both"/>
              <w:rPr>
                <w:rFonts w:ascii="Times New Roman" w:eastAsia="Times New Roman" w:hAnsi="Times New Roman" w:cs="Times New Roman"/>
                <w:color w:val="000000" w:themeColor="text1"/>
                <w:sz w:val="24"/>
                <w:szCs w:val="24"/>
                <w:lang w:val="uk-UA"/>
              </w:rPr>
            </w:pPr>
            <w:r w:rsidRPr="00D836E5">
              <w:rPr>
                <w:rFonts w:ascii="Times New Roman" w:eastAsia="Times New Roman" w:hAnsi="Times New Roman" w:cs="Times New Roman"/>
                <w:color w:val="000000" w:themeColor="text1"/>
                <w:sz w:val="24"/>
                <w:szCs w:val="24"/>
              </w:rPr>
              <w:t>- виїзні</w:t>
            </w:r>
          </w:p>
        </w:tc>
        <w:tc>
          <w:tcPr>
            <w:tcW w:w="1148" w:type="dxa"/>
          </w:tcPr>
          <w:p w14:paraId="3526AFB3"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282F3754"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366A4810"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265B70A5"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1CFD33D3"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38B9DCE0"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D5B523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36D135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E74EA17"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5A96943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7696D0D7"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5DBFF257"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27C0EBF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2F284B74"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24" w:type="dxa"/>
          </w:tcPr>
          <w:p w14:paraId="37E35EE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8BBD15B"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485B4DF3"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1CA3E7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6CB373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D132175"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1F780EA"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F194AC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BD99D0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66AC30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8C9C6E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FE15FF1"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442A855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E49CD1F"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302" w:type="dxa"/>
          </w:tcPr>
          <w:p w14:paraId="604EDD6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C917D28"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047B4A3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8DADBE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F33D29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221B263"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1C52BC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6E52CC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0F29033"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492D53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009520E"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09D9EBC"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39DF35E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32337A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2138" w:type="dxa"/>
          </w:tcPr>
          <w:p w14:paraId="391BAD3B"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5D191EA"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03D7A3EA"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2B7FCB0"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76593A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EDE2B7D"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9B77123"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D7C01E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96147D2"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40CFB68"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115C6D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2B7AA5F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1B3E9A01"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BA6C997"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48" w:type="dxa"/>
          </w:tcPr>
          <w:p w14:paraId="58908CA8"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3C70EAF7"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52F2C8B7"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70AFD28"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0B9EB7DC"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3001B9B"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9CA70B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6528E64"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582D8CD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6680C6FB"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755E71D5"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4341F2BD"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p w14:paraId="540A07F6" w14:textId="77777777" w:rsidR="00C1395D" w:rsidRPr="00D836E5" w:rsidRDefault="00C1395D">
            <w:pPr>
              <w:widowControl w:val="0"/>
              <w:spacing w:after="0" w:line="240" w:lineRule="auto"/>
              <w:jc w:val="center"/>
              <w:rPr>
                <w:rFonts w:ascii="Times New Roman" w:eastAsia="Times New Roman" w:hAnsi="Times New Roman" w:cs="Times New Roman"/>
                <w:color w:val="000000" w:themeColor="text1"/>
                <w:sz w:val="24"/>
                <w:szCs w:val="24"/>
              </w:rPr>
            </w:pPr>
          </w:p>
          <w:p w14:paraId="1FE05743"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71DAAEF8" w14:textId="77777777">
        <w:trPr>
          <w:trHeight w:val="1560"/>
        </w:trPr>
        <w:tc>
          <w:tcPr>
            <w:tcW w:w="1863" w:type="dxa"/>
          </w:tcPr>
          <w:p w14:paraId="679EE4C3"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3. Підготовка, затвердження та опрацювання одного окремого акта про  порушення вимог регулювання</w:t>
            </w:r>
          </w:p>
        </w:tc>
        <w:tc>
          <w:tcPr>
            <w:tcW w:w="1148" w:type="dxa"/>
          </w:tcPr>
          <w:p w14:paraId="66B9650F"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55BAF7C3" w14:textId="2BC2AED1"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24" w:type="dxa"/>
          </w:tcPr>
          <w:p w14:paraId="13E636F5"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00BFD567" w14:textId="7166E82F"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302" w:type="dxa"/>
          </w:tcPr>
          <w:p w14:paraId="322ADFD2"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5A6A7090" w14:textId="01D70D6E"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2138" w:type="dxa"/>
          </w:tcPr>
          <w:p w14:paraId="790E4263"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406D1B3B" w14:textId="31D9513C"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48" w:type="dxa"/>
          </w:tcPr>
          <w:p w14:paraId="63115F22" w14:textId="77777777" w:rsidR="006F7288" w:rsidRPr="00D836E5" w:rsidRDefault="006F7288">
            <w:pPr>
              <w:spacing w:after="0" w:line="240" w:lineRule="auto"/>
              <w:jc w:val="center"/>
              <w:rPr>
                <w:rFonts w:ascii="Times New Roman" w:eastAsia="Times New Roman" w:hAnsi="Times New Roman" w:cs="Times New Roman"/>
                <w:color w:val="000000" w:themeColor="text1"/>
                <w:sz w:val="24"/>
                <w:szCs w:val="24"/>
                <w:lang w:val="uk-UA"/>
              </w:rPr>
            </w:pPr>
          </w:p>
          <w:p w14:paraId="34BA8059" w14:textId="3315B6C4" w:rsidR="00C1395D" w:rsidRPr="00D836E5" w:rsidRDefault="004935DD">
            <w:pP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123D9736" w14:textId="77777777">
        <w:trPr>
          <w:trHeight w:val="1560"/>
        </w:trPr>
        <w:tc>
          <w:tcPr>
            <w:tcW w:w="1863" w:type="dxa"/>
          </w:tcPr>
          <w:p w14:paraId="6D775BB9"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 Реалізація одного окремого рішення щодо порушення вимог регулювання</w:t>
            </w:r>
          </w:p>
        </w:tc>
        <w:tc>
          <w:tcPr>
            <w:tcW w:w="1148" w:type="dxa"/>
          </w:tcPr>
          <w:p w14:paraId="199EAFB4"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1706BD53" w14:textId="2C7B84B4"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24" w:type="dxa"/>
          </w:tcPr>
          <w:p w14:paraId="363CA788"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7899C907" w14:textId="77C75CB6"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302" w:type="dxa"/>
          </w:tcPr>
          <w:p w14:paraId="58B868DF"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3EC2145E" w14:textId="4FF3D828"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2138" w:type="dxa"/>
          </w:tcPr>
          <w:p w14:paraId="3FB40CB6"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369439AF" w14:textId="359C13E5"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48" w:type="dxa"/>
          </w:tcPr>
          <w:p w14:paraId="51F73EEB"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6F75B8C0" w14:textId="795877C2"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1AECB55E" w14:textId="77777777">
        <w:trPr>
          <w:trHeight w:val="1560"/>
        </w:trPr>
        <w:tc>
          <w:tcPr>
            <w:tcW w:w="1863" w:type="dxa"/>
          </w:tcPr>
          <w:p w14:paraId="5FDEB706"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 Оскарження одного окремого рішення</w:t>
            </w:r>
          </w:p>
          <w:p w14:paraId="7E205B29"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суб’єктами господарювання</w:t>
            </w:r>
          </w:p>
        </w:tc>
        <w:tc>
          <w:tcPr>
            <w:tcW w:w="1148" w:type="dxa"/>
          </w:tcPr>
          <w:p w14:paraId="440243C6"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3A562902" w14:textId="15359783"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24" w:type="dxa"/>
          </w:tcPr>
          <w:p w14:paraId="550EA077"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167007F9" w14:textId="25EECBD6"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302" w:type="dxa"/>
          </w:tcPr>
          <w:p w14:paraId="7951A59F"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62EE918E" w14:textId="2D2ED943"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2138" w:type="dxa"/>
          </w:tcPr>
          <w:p w14:paraId="0E3DF29B"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7552D3F7" w14:textId="4C4BAD23"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48" w:type="dxa"/>
          </w:tcPr>
          <w:p w14:paraId="4698D5D6"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059AB3B4" w14:textId="7990E472"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661B26FF" w14:textId="77777777">
        <w:trPr>
          <w:trHeight w:val="1560"/>
        </w:trPr>
        <w:tc>
          <w:tcPr>
            <w:tcW w:w="1863" w:type="dxa"/>
          </w:tcPr>
          <w:p w14:paraId="05F69ABD"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 Підготовка звітності за</w:t>
            </w:r>
          </w:p>
          <w:p w14:paraId="609AF1FD"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результатами регулювання</w:t>
            </w:r>
          </w:p>
        </w:tc>
        <w:tc>
          <w:tcPr>
            <w:tcW w:w="1148" w:type="dxa"/>
          </w:tcPr>
          <w:p w14:paraId="52A54CAA"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334272FE" w14:textId="70504649"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24" w:type="dxa"/>
          </w:tcPr>
          <w:p w14:paraId="495D9138"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17424C53" w14:textId="2A7AF033"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302" w:type="dxa"/>
          </w:tcPr>
          <w:p w14:paraId="7740F335"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6576BBA8" w14:textId="2598F021"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2138" w:type="dxa"/>
          </w:tcPr>
          <w:p w14:paraId="6F5038F9"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1709FC04" w14:textId="11BF3490"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c>
          <w:tcPr>
            <w:tcW w:w="1748" w:type="dxa"/>
          </w:tcPr>
          <w:p w14:paraId="5A39DD61" w14:textId="77777777" w:rsidR="006F7288" w:rsidRPr="00D836E5" w:rsidRDefault="006F728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uk-UA"/>
              </w:rPr>
            </w:pPr>
          </w:p>
          <w:p w14:paraId="7515F313" w14:textId="73A69F4A"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w:t>
            </w:r>
          </w:p>
        </w:tc>
      </w:tr>
      <w:tr w:rsidR="00C1395D" w:rsidRPr="00D836E5" w14:paraId="19E3BBF7" w14:textId="77777777">
        <w:trPr>
          <w:trHeight w:val="1560"/>
        </w:trPr>
        <w:tc>
          <w:tcPr>
            <w:tcW w:w="1863" w:type="dxa"/>
          </w:tcPr>
          <w:p w14:paraId="3AB3F1A8"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7. Інші публічні послуги:</w:t>
            </w:r>
          </w:p>
          <w:p w14:paraId="244A9EE3"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-адміністрування Ліцензійного реєстру;</w:t>
            </w:r>
          </w:p>
          <w:p w14:paraId="5DBE30AC"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 опрацювання в межах компетенції Укртрансбезпекою послуг щодо подання документів ліцензіатами до системи ЄКІС</w:t>
            </w:r>
          </w:p>
        </w:tc>
        <w:tc>
          <w:tcPr>
            <w:tcW w:w="1148" w:type="dxa"/>
          </w:tcPr>
          <w:p w14:paraId="645E17E4"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8C764C4"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16"/>
                <w:szCs w:val="16"/>
              </w:rPr>
            </w:pPr>
          </w:p>
          <w:p w14:paraId="64716BFF"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16"/>
                <w:szCs w:val="16"/>
              </w:rPr>
            </w:pPr>
          </w:p>
          <w:p w14:paraId="6E4909B3"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305FFBB" w14:textId="77777777" w:rsidR="00C1395D" w:rsidRPr="00D836E5" w:rsidRDefault="004935DD">
            <w:pPr>
              <w:widowControl w:val="0"/>
              <w:spacing w:before="164" w:after="0" w:line="240" w:lineRule="auto"/>
              <w:ind w:left="7"/>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 хв</w:t>
            </w:r>
          </w:p>
          <w:p w14:paraId="18306B66" w14:textId="77777777" w:rsidR="00C1395D" w:rsidRPr="00D836E5" w:rsidRDefault="00C1395D">
            <w:pPr>
              <w:widowControl w:val="0"/>
              <w:spacing w:before="164" w:after="0" w:line="240" w:lineRule="auto"/>
              <w:ind w:left="7"/>
              <w:jc w:val="center"/>
              <w:rPr>
                <w:rFonts w:ascii="Times New Roman" w:eastAsia="Times New Roman" w:hAnsi="Times New Roman" w:cs="Times New Roman"/>
                <w:color w:val="000000" w:themeColor="text1"/>
                <w:sz w:val="12"/>
                <w:szCs w:val="12"/>
              </w:rPr>
            </w:pPr>
          </w:p>
          <w:p w14:paraId="1494DFF5" w14:textId="77777777" w:rsidR="00C1395D" w:rsidRPr="00D836E5" w:rsidRDefault="00C1395D">
            <w:pPr>
              <w:widowControl w:val="0"/>
              <w:spacing w:before="164" w:after="0" w:line="240" w:lineRule="auto"/>
              <w:ind w:left="7"/>
              <w:jc w:val="center"/>
              <w:rPr>
                <w:rFonts w:ascii="Times New Roman" w:eastAsia="Times New Roman" w:hAnsi="Times New Roman" w:cs="Times New Roman"/>
                <w:color w:val="000000" w:themeColor="text1"/>
                <w:sz w:val="12"/>
                <w:szCs w:val="12"/>
              </w:rPr>
            </w:pPr>
          </w:p>
          <w:p w14:paraId="2E607174" w14:textId="77777777" w:rsidR="00C1395D" w:rsidRPr="00D836E5" w:rsidRDefault="00C1395D">
            <w:pPr>
              <w:widowControl w:val="0"/>
              <w:spacing w:before="164" w:after="0" w:line="240" w:lineRule="auto"/>
              <w:ind w:left="7"/>
              <w:jc w:val="center"/>
              <w:rPr>
                <w:rFonts w:ascii="Times New Roman" w:eastAsia="Times New Roman" w:hAnsi="Times New Roman" w:cs="Times New Roman"/>
                <w:color w:val="000000" w:themeColor="text1"/>
                <w:sz w:val="16"/>
                <w:szCs w:val="16"/>
              </w:rPr>
            </w:pPr>
          </w:p>
          <w:p w14:paraId="44ED3280" w14:textId="77777777" w:rsidR="00C1395D" w:rsidRPr="00D836E5" w:rsidRDefault="004935DD">
            <w:pPr>
              <w:widowControl w:val="0"/>
              <w:spacing w:before="164" w:after="0" w:line="240" w:lineRule="auto"/>
              <w:ind w:left="7"/>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20 хв</w:t>
            </w:r>
          </w:p>
        </w:tc>
        <w:tc>
          <w:tcPr>
            <w:tcW w:w="1724" w:type="dxa"/>
          </w:tcPr>
          <w:p w14:paraId="5AB73DA7"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2C511C0"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1D46C3AD"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3ECD7DEB"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6C647171"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p w14:paraId="6460EA6B"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750DFA23"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344206CE"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640BCA80"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33647D26" w14:textId="77777777" w:rsidR="00C1395D" w:rsidRPr="00D836E5" w:rsidRDefault="004935DD">
            <w:pPr>
              <w:widowControl w:val="0"/>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302" w:type="dxa"/>
          </w:tcPr>
          <w:p w14:paraId="3121DCD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7B2118BC"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3FBEEA32"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1A2B4A6C"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9D2C4F0"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w:t>
            </w:r>
          </w:p>
          <w:p w14:paraId="75D9EB66"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4289B72"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64E033C3"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82EA765"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0D88238"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w:t>
            </w:r>
          </w:p>
        </w:tc>
        <w:tc>
          <w:tcPr>
            <w:tcW w:w="2138" w:type="dxa"/>
          </w:tcPr>
          <w:p w14:paraId="0D085E7C"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151D811C"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27EEC7C8"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E73131F"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6FB144B8"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631</w:t>
            </w:r>
          </w:p>
          <w:p w14:paraId="7EA62EBA"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85BA31C"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7E8D47A7"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D02D3BF"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0820673"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631</w:t>
            </w:r>
          </w:p>
        </w:tc>
        <w:tc>
          <w:tcPr>
            <w:tcW w:w="1748" w:type="dxa"/>
          </w:tcPr>
          <w:p w14:paraId="573E4F3B"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0C726207"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1B2766FC"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51A68D1D"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7D807AE2"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11 750,27</w:t>
            </w:r>
          </w:p>
          <w:p w14:paraId="44F718C7"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567E5AB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86A0E51"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27B42759" w14:textId="77777777" w:rsidR="00C1395D" w:rsidRPr="00D836E5" w:rsidRDefault="00C1395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p w14:paraId="455646B7" w14:textId="77777777" w:rsidR="00C1395D" w:rsidRPr="00D836E5" w:rsidRDefault="004935D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70 501,63</w:t>
            </w:r>
          </w:p>
        </w:tc>
      </w:tr>
      <w:tr w:rsidR="00C1395D" w:rsidRPr="00D836E5" w14:paraId="71822C49" w14:textId="77777777" w:rsidTr="006F7288">
        <w:trPr>
          <w:trHeight w:val="705"/>
        </w:trPr>
        <w:tc>
          <w:tcPr>
            <w:tcW w:w="1863" w:type="dxa"/>
          </w:tcPr>
          <w:p w14:paraId="50AEB245"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lastRenderedPageBreak/>
              <w:t>Разом за рік</w:t>
            </w:r>
          </w:p>
        </w:tc>
        <w:tc>
          <w:tcPr>
            <w:tcW w:w="1148" w:type="dxa"/>
          </w:tcPr>
          <w:p w14:paraId="58F9DC1A"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40 хв</w:t>
            </w:r>
          </w:p>
        </w:tc>
        <w:tc>
          <w:tcPr>
            <w:tcW w:w="1724" w:type="dxa"/>
          </w:tcPr>
          <w:p w14:paraId="047DC5E3" w14:textId="77777777" w:rsidR="00C1395D" w:rsidRPr="00D836E5" w:rsidRDefault="004935DD" w:rsidP="006F7288">
            <w:pPr>
              <w:widowControl w:val="0"/>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302" w:type="dxa"/>
          </w:tcPr>
          <w:p w14:paraId="681D5347"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w:t>
            </w:r>
          </w:p>
        </w:tc>
        <w:tc>
          <w:tcPr>
            <w:tcW w:w="2138" w:type="dxa"/>
          </w:tcPr>
          <w:p w14:paraId="4810C560"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631</w:t>
            </w:r>
          </w:p>
        </w:tc>
        <w:tc>
          <w:tcPr>
            <w:tcW w:w="1748" w:type="dxa"/>
          </w:tcPr>
          <w:p w14:paraId="4670D402"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105 752,44</w:t>
            </w:r>
          </w:p>
        </w:tc>
      </w:tr>
      <w:tr w:rsidR="00C1395D" w:rsidRPr="00D836E5" w14:paraId="4B55A054" w14:textId="77777777" w:rsidTr="006F7288">
        <w:trPr>
          <w:trHeight w:val="971"/>
        </w:trPr>
        <w:tc>
          <w:tcPr>
            <w:tcW w:w="1863" w:type="dxa"/>
          </w:tcPr>
          <w:p w14:paraId="29E9EB60" w14:textId="77777777" w:rsidR="00C1395D" w:rsidRPr="00D836E5" w:rsidRDefault="004935DD">
            <w:pPr>
              <w:widowControl w:val="0"/>
              <w:pBdr>
                <w:top w:val="nil"/>
                <w:left w:val="nil"/>
                <w:bottom w:val="nil"/>
                <w:right w:val="nil"/>
                <w:between w:val="nil"/>
              </w:pBdr>
              <w:spacing w:before="159" w:after="0" w:line="240" w:lineRule="auto"/>
              <w:ind w:left="19"/>
              <w:jc w:val="both"/>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Сумарно за п’ять років</w:t>
            </w:r>
          </w:p>
        </w:tc>
        <w:tc>
          <w:tcPr>
            <w:tcW w:w="1148" w:type="dxa"/>
          </w:tcPr>
          <w:p w14:paraId="0DF78949"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 год 20 хв</w:t>
            </w:r>
          </w:p>
        </w:tc>
        <w:tc>
          <w:tcPr>
            <w:tcW w:w="1724" w:type="dxa"/>
          </w:tcPr>
          <w:p w14:paraId="6C5A6CF7" w14:textId="77777777" w:rsidR="00C1395D" w:rsidRPr="00D836E5" w:rsidRDefault="004935DD" w:rsidP="006F7288">
            <w:pPr>
              <w:widowControl w:val="0"/>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111,73 грн/год</w:t>
            </w:r>
          </w:p>
        </w:tc>
        <w:tc>
          <w:tcPr>
            <w:tcW w:w="1302" w:type="dxa"/>
          </w:tcPr>
          <w:p w14:paraId="64132974"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30</w:t>
            </w:r>
          </w:p>
        </w:tc>
        <w:tc>
          <w:tcPr>
            <w:tcW w:w="2138" w:type="dxa"/>
          </w:tcPr>
          <w:p w14:paraId="4E2A2C5E"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631</w:t>
            </w:r>
          </w:p>
        </w:tc>
        <w:tc>
          <w:tcPr>
            <w:tcW w:w="1748" w:type="dxa"/>
          </w:tcPr>
          <w:p w14:paraId="42F4FB33" w14:textId="77777777" w:rsidR="00C1395D" w:rsidRPr="00D836E5" w:rsidRDefault="004935DD" w:rsidP="006F7288">
            <w:pPr>
              <w:widowControl w:val="0"/>
              <w:pBdr>
                <w:top w:val="nil"/>
                <w:left w:val="nil"/>
                <w:bottom w:val="nil"/>
                <w:right w:val="nil"/>
                <w:between w:val="nil"/>
              </w:pBdr>
              <w:spacing w:before="180" w:after="0" w:line="240" w:lineRule="auto"/>
              <w:jc w:val="center"/>
              <w:rPr>
                <w:rFonts w:ascii="Times New Roman" w:eastAsia="Times New Roman" w:hAnsi="Times New Roman" w:cs="Times New Roman"/>
                <w:color w:val="000000" w:themeColor="text1"/>
                <w:sz w:val="24"/>
                <w:szCs w:val="24"/>
              </w:rPr>
            </w:pPr>
            <w:r w:rsidRPr="00D836E5">
              <w:rPr>
                <w:rFonts w:ascii="Times New Roman" w:eastAsia="Times New Roman" w:hAnsi="Times New Roman" w:cs="Times New Roman"/>
                <w:color w:val="000000" w:themeColor="text1"/>
                <w:sz w:val="24"/>
                <w:szCs w:val="24"/>
              </w:rPr>
              <w:t>528 762,20</w:t>
            </w:r>
          </w:p>
        </w:tc>
      </w:tr>
    </w:tbl>
    <w:p w14:paraId="2EF49753" w14:textId="77777777" w:rsidR="00C1395D" w:rsidRPr="00D836E5" w:rsidRDefault="004935DD" w:rsidP="006F7288">
      <w:pPr>
        <w:pBdr>
          <w:top w:val="nil"/>
          <w:left w:val="nil"/>
          <w:bottom w:val="nil"/>
          <w:right w:val="nil"/>
          <w:between w:val="nil"/>
        </w:pBdr>
        <w:spacing w:before="6" w:after="120" w:line="240" w:lineRule="auto"/>
        <w:jc w:val="both"/>
        <w:rPr>
          <w:rFonts w:ascii="Times New Roman" w:eastAsia="Times New Roman" w:hAnsi="Times New Roman" w:cs="Times New Roman"/>
          <w:color w:val="000000" w:themeColor="text1"/>
          <w:sz w:val="17"/>
          <w:szCs w:val="17"/>
        </w:rPr>
      </w:pPr>
      <w:r w:rsidRPr="00D836E5">
        <w:rPr>
          <w:rFonts w:ascii="Times New Roman" w:eastAsia="Times New Roman" w:hAnsi="Times New Roman" w:cs="Times New Roman"/>
          <w:color w:val="000000" w:themeColor="text1"/>
          <w:sz w:val="17"/>
          <w:szCs w:val="17"/>
        </w:rPr>
        <w:t>__________</w:t>
      </w:r>
    </w:p>
    <w:p w14:paraId="785E18B3" w14:textId="77777777" w:rsidR="00C1395D" w:rsidRPr="00D836E5" w:rsidRDefault="004935DD">
      <w:pPr>
        <w:spacing w:before="153" w:after="200" w:line="276" w:lineRule="auto"/>
        <w:ind w:right="1"/>
        <w:jc w:val="both"/>
        <w:rPr>
          <w:rFonts w:ascii="Times New Roman" w:eastAsia="Times New Roman" w:hAnsi="Times New Roman" w:cs="Times New Roman"/>
          <w:color w:val="000000" w:themeColor="text1"/>
          <w:sz w:val="20"/>
          <w:szCs w:val="20"/>
        </w:rPr>
      </w:pPr>
      <w:r w:rsidRPr="00D836E5">
        <w:rPr>
          <w:rFonts w:ascii="Times New Roman" w:eastAsia="Times New Roman" w:hAnsi="Times New Roman" w:cs="Times New Roman"/>
          <w:color w:val="000000" w:themeColor="text1"/>
          <w:sz w:val="20"/>
          <w:szCs w:val="20"/>
        </w:rPr>
        <w:t>* Вартість витрат, пов’язаних з адмініструванням процесу регулювання державними органами, визначається шляхом множення фактичних витрат часу персоналу на заробітну плату спеціаліста відповідної кваліфікації та на кількість суб’єктів, що підпадають під дію процедури регулювання, та на кількість процедур за рік.</w:t>
      </w:r>
    </w:p>
    <w:p w14:paraId="4CE68B27" w14:textId="77777777" w:rsidR="00C1395D" w:rsidRPr="00D836E5" w:rsidRDefault="004935DD">
      <w:pPr>
        <w:spacing w:after="200" w:line="276" w:lineRule="auto"/>
        <w:jc w:val="both"/>
        <w:rPr>
          <w:rFonts w:ascii="Times New Roman" w:eastAsia="Times New Roman" w:hAnsi="Times New Roman" w:cs="Times New Roman"/>
          <w:color w:val="000000" w:themeColor="text1"/>
        </w:rPr>
      </w:pPr>
      <w:r w:rsidRPr="00D836E5">
        <w:rPr>
          <w:rFonts w:ascii="Times New Roman" w:eastAsia="Times New Roman" w:hAnsi="Times New Roman" w:cs="Times New Roman"/>
          <w:color w:val="000000" w:themeColor="text1"/>
        </w:rPr>
        <w:t>______________________________________________</w:t>
      </w:r>
    </w:p>
    <w:sectPr w:rsidR="00C1395D" w:rsidRPr="00D836E5">
      <w:headerReference w:type="default" r:id="rId8"/>
      <w:pgSz w:w="12240" w:h="15840"/>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31F91" w14:textId="77777777" w:rsidR="006B78E0" w:rsidRDefault="006B78E0">
      <w:pPr>
        <w:spacing w:after="0" w:line="240" w:lineRule="auto"/>
      </w:pPr>
      <w:r>
        <w:separator/>
      </w:r>
    </w:p>
  </w:endnote>
  <w:endnote w:type="continuationSeparator" w:id="0">
    <w:p w14:paraId="5A3667C8" w14:textId="77777777" w:rsidR="006B78E0" w:rsidRDefault="006B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F6AD2A38-961C-46F8-9129-821E6FE543D3}"/>
  </w:font>
  <w:font w:name="Calibri">
    <w:panose1 w:val="020F0502020204030204"/>
    <w:charset w:val="CC"/>
    <w:family w:val="swiss"/>
    <w:pitch w:val="variable"/>
    <w:sig w:usb0="E4002EFF" w:usb1="C000247B" w:usb2="00000009" w:usb3="00000000" w:csb0="000001FF" w:csb1="00000000"/>
    <w:embedRegular r:id="rId2" w:fontKey="{15F9502F-52EE-4DC6-B45F-C2504872CA79}"/>
    <w:embedBold r:id="rId3" w:fontKey="{8E24F600-3A07-4A31-A5F0-14029B053E97}"/>
  </w:font>
  <w:font w:name="Georgia">
    <w:panose1 w:val="02040502050405020303"/>
    <w:charset w:val="CC"/>
    <w:family w:val="roman"/>
    <w:pitch w:val="variable"/>
    <w:sig w:usb0="00000287" w:usb1="00000000" w:usb2="00000000" w:usb3="00000000" w:csb0="0000009F" w:csb1="00000000"/>
    <w:embedItalic r:id="rId4" w:fontKey="{02F7BE6E-B167-4EDB-80B2-FDE35581DF3D}"/>
  </w:font>
  <w:font w:name="Segoe UI">
    <w:panose1 w:val="020B0502040204020203"/>
    <w:charset w:val="CC"/>
    <w:family w:val="swiss"/>
    <w:pitch w:val="variable"/>
    <w:sig w:usb0="E4002EFF" w:usb1="C000E47F" w:usb2="00000009" w:usb3="00000000" w:csb0="000001FF" w:csb1="00000000"/>
    <w:embedRegular r:id="rId5" w:fontKey="{813F1FAA-71A1-48E0-8CCE-280F7F36E400}"/>
  </w:font>
  <w:font w:name="Cambria">
    <w:panose1 w:val="02040503050406030204"/>
    <w:charset w:val="CC"/>
    <w:family w:val="roman"/>
    <w:pitch w:val="variable"/>
    <w:sig w:usb0="E00006FF" w:usb1="420024FF" w:usb2="02000000" w:usb3="00000000" w:csb0="0000019F" w:csb1="00000000"/>
    <w:embedRegular r:id="rId6" w:fontKey="{1A5EDFD0-D2BB-475D-B569-F7EC20384A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44FED" w14:textId="77777777" w:rsidR="006B78E0" w:rsidRDefault="006B78E0">
      <w:pPr>
        <w:spacing w:after="0" w:line="240" w:lineRule="auto"/>
      </w:pPr>
      <w:r>
        <w:separator/>
      </w:r>
    </w:p>
  </w:footnote>
  <w:footnote w:type="continuationSeparator" w:id="0">
    <w:p w14:paraId="0AE2D846" w14:textId="77777777" w:rsidR="006B78E0" w:rsidRDefault="006B7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10E0" w14:textId="6B13E6A0" w:rsidR="004935DD" w:rsidRDefault="004935DD">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D7747F">
      <w:rPr>
        <w:rFonts w:ascii="Times New Roman" w:eastAsia="Times New Roman" w:hAnsi="Times New Roman" w:cs="Times New Roman"/>
        <w:noProof/>
        <w:color w:val="000000"/>
        <w:sz w:val="28"/>
        <w:szCs w:val="28"/>
      </w:rPr>
      <w:t>5</w:t>
    </w:r>
    <w:r>
      <w:rPr>
        <w:rFonts w:ascii="Times New Roman" w:eastAsia="Times New Roman" w:hAnsi="Times New Roman" w:cs="Times New Roman"/>
        <w:color w:val="000000"/>
        <w:sz w:val="28"/>
        <w:szCs w:val="28"/>
      </w:rPr>
      <w:fldChar w:fldCharType="end"/>
    </w:r>
  </w:p>
  <w:p w14:paraId="164A14C7" w14:textId="77777777" w:rsidR="004935DD" w:rsidRDefault="004935DD">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F569C"/>
    <w:multiLevelType w:val="hybridMultilevel"/>
    <w:tmpl w:val="6C30D204"/>
    <w:lvl w:ilvl="0" w:tplc="63C03736">
      <w:numFmt w:val="bullet"/>
      <w:lvlText w:val="-"/>
      <w:lvlJc w:val="left"/>
      <w:pPr>
        <w:ind w:left="1020" w:hanging="360"/>
      </w:pPr>
      <w:rPr>
        <w:rFonts w:ascii="Times New Roman" w:eastAsia="Times New Roman" w:hAnsi="Times New Roman" w:cs="Times New Roman" w:hint="default"/>
      </w:rPr>
    </w:lvl>
    <w:lvl w:ilvl="1" w:tplc="04220003" w:tentative="1">
      <w:start w:val="1"/>
      <w:numFmt w:val="bullet"/>
      <w:lvlText w:val="o"/>
      <w:lvlJc w:val="left"/>
      <w:pPr>
        <w:ind w:left="1740" w:hanging="360"/>
      </w:pPr>
      <w:rPr>
        <w:rFonts w:ascii="Courier New" w:hAnsi="Courier New" w:cs="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cs="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cs="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1" w15:restartNumberingAfterBreak="0">
    <w:nsid w:val="195C0897"/>
    <w:multiLevelType w:val="multilevel"/>
    <w:tmpl w:val="90709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3A665D"/>
    <w:multiLevelType w:val="hybridMultilevel"/>
    <w:tmpl w:val="C820F08A"/>
    <w:lvl w:ilvl="0" w:tplc="D494C5F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311A66BB"/>
    <w:multiLevelType w:val="multilevel"/>
    <w:tmpl w:val="B3988182"/>
    <w:lvl w:ilvl="0">
      <w:numFmt w:val="bullet"/>
      <w:lvlText w:val="-"/>
      <w:lvlJc w:val="left"/>
      <w:pPr>
        <w:ind w:left="644"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56C3313A"/>
    <w:multiLevelType w:val="multilevel"/>
    <w:tmpl w:val="2710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9049568">
    <w:abstractNumId w:val="4"/>
  </w:num>
  <w:num w:numId="2" w16cid:durableId="656541671">
    <w:abstractNumId w:val="1"/>
  </w:num>
  <w:num w:numId="3" w16cid:durableId="884290235">
    <w:abstractNumId w:val="3"/>
  </w:num>
  <w:num w:numId="4" w16cid:durableId="2102604383">
    <w:abstractNumId w:val="2"/>
  </w:num>
  <w:num w:numId="5" w16cid:durableId="971666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95D"/>
    <w:rsid w:val="000228F9"/>
    <w:rsid w:val="001410C9"/>
    <w:rsid w:val="0019601D"/>
    <w:rsid w:val="001B15EF"/>
    <w:rsid w:val="001D3BC5"/>
    <w:rsid w:val="00256903"/>
    <w:rsid w:val="002760F9"/>
    <w:rsid w:val="00276621"/>
    <w:rsid w:val="0028644B"/>
    <w:rsid w:val="00330529"/>
    <w:rsid w:val="0034253D"/>
    <w:rsid w:val="003D2403"/>
    <w:rsid w:val="00404F7A"/>
    <w:rsid w:val="00412C84"/>
    <w:rsid w:val="00431350"/>
    <w:rsid w:val="00447613"/>
    <w:rsid w:val="00451336"/>
    <w:rsid w:val="004935DD"/>
    <w:rsid w:val="004A1F3B"/>
    <w:rsid w:val="00512B54"/>
    <w:rsid w:val="00535B86"/>
    <w:rsid w:val="00571CC4"/>
    <w:rsid w:val="00601B40"/>
    <w:rsid w:val="0061454D"/>
    <w:rsid w:val="00665060"/>
    <w:rsid w:val="00671C49"/>
    <w:rsid w:val="00683359"/>
    <w:rsid w:val="006B78E0"/>
    <w:rsid w:val="006E4E03"/>
    <w:rsid w:val="006F7288"/>
    <w:rsid w:val="00710329"/>
    <w:rsid w:val="0071340A"/>
    <w:rsid w:val="00755045"/>
    <w:rsid w:val="007B0883"/>
    <w:rsid w:val="007D076D"/>
    <w:rsid w:val="007F12E9"/>
    <w:rsid w:val="00810399"/>
    <w:rsid w:val="00815FD9"/>
    <w:rsid w:val="00821A13"/>
    <w:rsid w:val="00826C4E"/>
    <w:rsid w:val="008312E8"/>
    <w:rsid w:val="00850509"/>
    <w:rsid w:val="00852F65"/>
    <w:rsid w:val="008B152E"/>
    <w:rsid w:val="008B1EAF"/>
    <w:rsid w:val="008C3931"/>
    <w:rsid w:val="008C5FCC"/>
    <w:rsid w:val="00910900"/>
    <w:rsid w:val="009A2465"/>
    <w:rsid w:val="009D1CD9"/>
    <w:rsid w:val="00A01CA7"/>
    <w:rsid w:val="00AE5C96"/>
    <w:rsid w:val="00AF7D2F"/>
    <w:rsid w:val="00B37919"/>
    <w:rsid w:val="00B551A2"/>
    <w:rsid w:val="00C1395D"/>
    <w:rsid w:val="00D1333C"/>
    <w:rsid w:val="00D7747F"/>
    <w:rsid w:val="00D77C4F"/>
    <w:rsid w:val="00D836E5"/>
    <w:rsid w:val="00E17BFF"/>
    <w:rsid w:val="00E36D32"/>
    <w:rsid w:val="00E55D53"/>
    <w:rsid w:val="00EB08F8"/>
    <w:rsid w:val="00ED1E8F"/>
    <w:rsid w:val="00EE7479"/>
    <w:rsid w:val="00F04960"/>
    <w:rsid w:val="00F44FF5"/>
    <w:rsid w:val="00FE17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2334F"/>
  <w15:docId w15:val="{020E063A-2930-4C8E-BCFB-B5A00608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7288"/>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styleId="afb">
    <w:name w:val="Table Grid"/>
    <w:basedOn w:val="a1"/>
    <w:uiPriority w:val="39"/>
    <w:rsid w:val="0083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qFormat/>
    <w:rsid w:val="00571CC4"/>
    <w:pPr>
      <w:ind w:left="720"/>
      <w:contextualSpacing/>
    </w:pPr>
  </w:style>
  <w:style w:type="character" w:styleId="afd">
    <w:name w:val="annotation reference"/>
    <w:basedOn w:val="a0"/>
    <w:uiPriority w:val="99"/>
    <w:semiHidden/>
    <w:unhideWhenUsed/>
    <w:rsid w:val="00910900"/>
    <w:rPr>
      <w:sz w:val="16"/>
      <w:szCs w:val="16"/>
    </w:rPr>
  </w:style>
  <w:style w:type="paragraph" w:styleId="afe">
    <w:name w:val="annotation text"/>
    <w:basedOn w:val="a"/>
    <w:link w:val="aff"/>
    <w:uiPriority w:val="99"/>
    <w:semiHidden/>
    <w:unhideWhenUsed/>
    <w:rsid w:val="00910900"/>
    <w:pPr>
      <w:spacing w:line="240" w:lineRule="auto"/>
    </w:pPr>
    <w:rPr>
      <w:sz w:val="20"/>
      <w:szCs w:val="20"/>
    </w:rPr>
  </w:style>
  <w:style w:type="character" w:customStyle="1" w:styleId="aff">
    <w:name w:val="Текст примітки Знак"/>
    <w:basedOn w:val="a0"/>
    <w:link w:val="afe"/>
    <w:uiPriority w:val="99"/>
    <w:semiHidden/>
    <w:rsid w:val="00910900"/>
    <w:rPr>
      <w:sz w:val="20"/>
      <w:szCs w:val="20"/>
    </w:rPr>
  </w:style>
  <w:style w:type="paragraph" w:styleId="aff0">
    <w:name w:val="annotation subject"/>
    <w:basedOn w:val="afe"/>
    <w:next w:val="afe"/>
    <w:link w:val="aff1"/>
    <w:uiPriority w:val="99"/>
    <w:semiHidden/>
    <w:unhideWhenUsed/>
    <w:rsid w:val="00910900"/>
    <w:rPr>
      <w:b/>
      <w:bCs/>
    </w:rPr>
  </w:style>
  <w:style w:type="character" w:customStyle="1" w:styleId="aff1">
    <w:name w:val="Тема примітки Знак"/>
    <w:basedOn w:val="aff"/>
    <w:link w:val="aff0"/>
    <w:uiPriority w:val="99"/>
    <w:semiHidden/>
    <w:rsid w:val="00910900"/>
    <w:rPr>
      <w:b/>
      <w:bCs/>
      <w:sz w:val="20"/>
      <w:szCs w:val="20"/>
    </w:rPr>
  </w:style>
  <w:style w:type="paragraph" w:styleId="aff2">
    <w:name w:val="Balloon Text"/>
    <w:basedOn w:val="a"/>
    <w:link w:val="aff3"/>
    <w:uiPriority w:val="99"/>
    <w:semiHidden/>
    <w:unhideWhenUsed/>
    <w:rsid w:val="004935DD"/>
    <w:pPr>
      <w:spacing w:after="0" w:line="240" w:lineRule="auto"/>
    </w:pPr>
    <w:rPr>
      <w:rFonts w:ascii="Segoe UI" w:hAnsi="Segoe UI" w:cs="Segoe UI"/>
      <w:sz w:val="18"/>
      <w:szCs w:val="18"/>
    </w:rPr>
  </w:style>
  <w:style w:type="character" w:customStyle="1" w:styleId="aff3">
    <w:name w:val="Текст у виносці Знак"/>
    <w:basedOn w:val="a0"/>
    <w:link w:val="aff2"/>
    <w:uiPriority w:val="99"/>
    <w:semiHidden/>
    <w:rsid w:val="00493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5CRGJaY3yMVxRNPaea8MMbbwlA==">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42</Pages>
  <Words>39726</Words>
  <Characters>22644</Characters>
  <Application>Microsoft Office Word</Application>
  <DocSecurity>0</DocSecurity>
  <Lines>188</Lines>
  <Paragraphs>124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Плахотнюк Наталія Григорівна</dc:creator>
  <cp:lastModifiedBy>Марабян Артур</cp:lastModifiedBy>
  <cp:revision>11</cp:revision>
  <dcterms:created xsi:type="dcterms:W3CDTF">2026-06-19T17:49:00Z</dcterms:created>
  <dcterms:modified xsi:type="dcterms:W3CDTF">2026-07-01T08:26:00Z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2026-03-18T01:32:46Z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68a5361d-0b3e-4efb-b7c9-187bc0237869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