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E6" w:rsidRDefault="005F04E6" w:rsidP="005F04E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Наказ Міністерства розвитку громад, територій та інфраструктури України </w:t>
      </w:r>
    </w:p>
    <w:p w:rsidR="005F04E6" w:rsidRDefault="005F04E6" w:rsidP="005F04E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___ ________ 2024 року № ____ </w:t>
      </w:r>
    </w:p>
    <w:p w:rsidR="005F04E6" w:rsidRDefault="005F04E6" w:rsidP="005F04E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Pr="005F04E6" w:rsidRDefault="005F04E6" w:rsidP="005F04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b/>
          <w:sz w:val="28"/>
          <w:szCs w:val="28"/>
          <w:lang w:val="uk-UA"/>
        </w:rPr>
        <w:t>ЗМІНИ</w:t>
      </w:r>
    </w:p>
    <w:p w:rsidR="005F04E6" w:rsidRPr="005F04E6" w:rsidRDefault="005F04E6" w:rsidP="005F04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b/>
          <w:sz w:val="28"/>
          <w:szCs w:val="28"/>
          <w:lang w:val="uk-UA"/>
        </w:rPr>
        <w:t>до деяких нормативно-правових актів Міністерства транспорту та зв’язку України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1. У Положенні про робочий час і час відпочинку водіїв колісних транспортних засобів, затвердженому наказом Міністерства транспорту та зв’язку України від 07 червня 2010 року № 340, зареєстрованому в Міністерстві юстиції України 14 вересня 2010 року за № 811/18106: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1) абзац шістнадцятий пункту 1.5 розділу I після слів «наведеному в Законі України «Про бухгалтерський облік та фінансову звітність в Україні»» доповнити словами «, термін «бойові дії» вживається у значенні, наведеному в Законі України «Про оборону України»».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2) в абзаці першому пункту 3.2 розділу ІІІ після слів «перешкоди руху,» доповнити словами «у тому числі спричинені бойовими діями,».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3) пункт 6.3 розділу VI викласти в такій редакції: «6.3. Водій, що керує ТЗ, на автобусних маршрутах протяжністю до 50 км включно, вантажними автомобілями з повною масою до 3,5 </w:t>
      </w:r>
      <w:proofErr w:type="spellStart"/>
      <w:r w:rsidRPr="005F04E6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 включно, веде індивідуальну контрольну книжку водія (додаток 3) або повинен мати копію графіка змінності водіїв.».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2. В Інструкції з використання контрольних пристроїв (тахографів) на автомобільному транспорті, затвердженій наказом Міністерства транспорту та зв’язку України від 24 червня 2010 року № 385, зареєстрованій в Міністерстві юстиції України 20 жовтня 2010 року за № 946/18241: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1) у розділі І: у пунктах 1.2 та 1.3 слова «надання послуг з» виключити;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абзац п’ятий пункту 1.4 виключити.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абзаци шостий – десятий вважати відповідно абзацами п’ятим – дев’ятим;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2) у тексті цієї Інструкції слово «перевізник» в усіх відмінках та формах числа замінити словами «автомобільний перевізник» у відповідних відмінках та формах числа. </w:t>
      </w: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4E6" w:rsidRDefault="005F04E6" w:rsidP="005F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>Начальник Відділу технічного</w:t>
      </w:r>
    </w:p>
    <w:p w:rsidR="008C3126" w:rsidRPr="005F04E6" w:rsidRDefault="005F04E6" w:rsidP="005F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4E6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на транспорті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5F04E6">
        <w:rPr>
          <w:rFonts w:ascii="Times New Roman" w:hAnsi="Times New Roman" w:cs="Times New Roman"/>
          <w:sz w:val="28"/>
          <w:szCs w:val="28"/>
          <w:lang w:val="uk-UA"/>
        </w:rPr>
        <w:t>Сергій АЛЕКСАНДРО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sectPr w:rsidR="008C3126" w:rsidRPr="005F04E6" w:rsidSect="00F567BC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6"/>
    <w:rsid w:val="005F04E6"/>
    <w:rsid w:val="00860E12"/>
    <w:rsid w:val="008C3126"/>
    <w:rsid w:val="00973EC3"/>
    <w:rsid w:val="00F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448"/>
  <w15:chartTrackingRefBased/>
  <w15:docId w15:val="{C502C6A3-7B49-4402-A3C0-48103CF4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Office Word</Application>
  <DocSecurity>0</DocSecurity>
  <Lines>13</Lines>
  <Paragraphs>3</Paragraphs>
  <ScaleCrop>false</ScaleCrop>
  <Company>HP Inc.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DSBT</dc:creator>
  <cp:keywords/>
  <dc:description/>
  <cp:lastModifiedBy>DSBT</cp:lastModifiedBy>
  <cp:revision>1</cp:revision>
  <dcterms:created xsi:type="dcterms:W3CDTF">2024-05-03T07:22:00Z</dcterms:created>
  <dcterms:modified xsi:type="dcterms:W3CDTF">2024-05-03T07:31:00Z</dcterms:modified>
</cp:coreProperties>
</file>