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7A73F9" w:rsidRDefault="00A007D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АНАЛІЗ РЕГУЛЯТОРНОГО ВПЛИВУ</w:t>
      </w:r>
    </w:p>
    <w:p w14:paraId="00000003" w14:textId="77777777" w:rsidR="007A73F9" w:rsidRDefault="00A007D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до проєкту постанови Кабінету Міністрів України</w:t>
      </w:r>
      <w:r>
        <w:rPr>
          <w:rFonts w:ascii="Times New Roman" w:eastAsia="Times New Roman" w:hAnsi="Times New Roman" w:cs="Times New Roman"/>
          <w:b/>
          <w:bCs/>
          <w:sz w:val="28"/>
          <w:szCs w:val="28"/>
        </w:rPr>
        <w:br/>
        <w:t>«Про затвердження Положення про Єдиний комплекс інформаційних систем у сфері безпеки на наземному транспорті та внесення змін до деяких постанов Кабінету Міністрів України»</w:t>
      </w:r>
    </w:p>
    <w:p w14:paraId="00000004" w14:textId="77777777" w:rsidR="007A73F9" w:rsidRDefault="007A73F9">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p>
    <w:p w14:paraId="00000005" w14:textId="77777777" w:rsidR="007A73F9" w:rsidRDefault="00000000">
      <w:pPr>
        <w:pBdr>
          <w:top w:val="nil"/>
          <w:left w:val="nil"/>
          <w:bottom w:val="nil"/>
          <w:right w:val="nil"/>
          <w:between w:val="nil"/>
        </w:pBdr>
        <w:spacing w:after="0" w:line="240" w:lineRule="auto"/>
        <w:ind w:firstLine="708"/>
        <w:jc w:val="both"/>
        <w:rPr>
          <w:rFonts w:ascii="Times New Roman" w:eastAsia="Times New Roman" w:hAnsi="Times New Roman" w:cs="Times New Roman"/>
          <w:b/>
          <w:bCs/>
          <w:color w:val="000000"/>
          <w:sz w:val="28"/>
          <w:szCs w:val="28"/>
        </w:rPr>
      </w:pPr>
      <w:sdt>
        <w:sdtPr>
          <w:tag w:val="goog_rdk_0"/>
          <w:id w:val="-1890726082"/>
        </w:sdtPr>
        <w:sdtContent/>
      </w:sdt>
      <w:r w:rsidR="00A007DC">
        <w:rPr>
          <w:rFonts w:ascii="Times New Roman" w:eastAsia="Times New Roman" w:hAnsi="Times New Roman" w:cs="Times New Roman"/>
          <w:b/>
          <w:bCs/>
          <w:color w:val="000000"/>
          <w:sz w:val="28"/>
          <w:szCs w:val="28"/>
        </w:rPr>
        <w:t>I. Визначення проблеми</w:t>
      </w:r>
    </w:p>
    <w:p w14:paraId="4ACFD08B" w14:textId="5ED964A9" w:rsidR="00EA649D" w:rsidRPr="004C7F6D" w:rsidRDefault="00EA649D" w:rsidP="00EA649D">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Проєкт постанови Кабінету Міністрів України «Про затвердження Положення про Єдиний комплекс інформаційних систем у сфері безпеки на наземному транспорті та внесення змін до деяких постанов Кабінету Міністрів України» </w:t>
      </w:r>
      <w:r>
        <w:rPr>
          <w:rFonts w:ascii="Times New Roman" w:eastAsia="Times New Roman" w:hAnsi="Times New Roman" w:cs="Times New Roman"/>
          <w:sz w:val="28"/>
          <w:szCs w:val="28"/>
          <w:lang w:val="uk-UA"/>
        </w:rPr>
        <w:t>(далі – про</w:t>
      </w:r>
      <w:r w:rsidR="00971071">
        <w:rPr>
          <w:rFonts w:ascii="Times New Roman" w:eastAsia="Times New Roman" w:hAnsi="Times New Roman" w:cs="Times New Roman"/>
          <w:sz w:val="28"/>
          <w:szCs w:val="28"/>
          <w:lang w:val="uk-UA"/>
        </w:rPr>
        <w:t>є</w:t>
      </w:r>
      <w:r>
        <w:rPr>
          <w:rFonts w:ascii="Times New Roman" w:eastAsia="Times New Roman" w:hAnsi="Times New Roman" w:cs="Times New Roman"/>
          <w:sz w:val="28"/>
          <w:szCs w:val="28"/>
          <w:lang w:val="uk-UA"/>
        </w:rPr>
        <w:t xml:space="preserve">кт акта) розроблено з метою реалізації </w:t>
      </w:r>
      <w:r>
        <w:rPr>
          <w:rFonts w:ascii="Times New Roman" w:eastAsia="Times New Roman" w:hAnsi="Times New Roman" w:cs="Times New Roman"/>
          <w:sz w:val="28"/>
          <w:szCs w:val="28"/>
        </w:rPr>
        <w:t>Закон</w:t>
      </w:r>
      <w:r>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України від 27 березня 2025 року № 4337-ІХ «Про внесення змін до Закону України «Про автомобільний транспорт» щодо вдосконалення регулювання ринку послуг з перевезення пасажирів і вантажів автомобільним транспортом» (далі – Закон № 4337</w:t>
      </w:r>
      <w:r>
        <w:rPr>
          <w:rFonts w:ascii="Times New Roman" w:eastAsia="Times New Roman" w:hAnsi="Times New Roman" w:cs="Times New Roman"/>
          <w:sz w:val="28"/>
          <w:szCs w:val="28"/>
          <w:lang w:val="uk-UA"/>
        </w:rPr>
        <w:t>).</w:t>
      </w:r>
    </w:p>
    <w:p w14:paraId="00000006" w14:textId="0BE9D739" w:rsidR="007A73F9" w:rsidRDefault="00A007D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Правове врегулювання Державною службою України з безпеки на транспорті процесів цифровізації, автоматизації та підвищення ефективності надання адміністративних послуг у сфері автомобільного транспорту, міського електричного та залізничного транспорту, а також забезпечення прозорості, відкритості та результативності здійснення державного нагляду (контролю) за безпекою на автомобільному, міському електричному та залізничному транспорті виникла необхідність у створенні належного нормативно-правового механізму, який би встановлював єдині вимоги, процедури та правила функціонування відповідних інформаційних систем, їх взаємодії з іншими державними електронними ресурсами та порядку використання таких систем суб’єктами господарювання та органами державної влади.</w:t>
      </w:r>
    </w:p>
    <w:p w14:paraId="00000007" w14:textId="3B1AC9C8" w:rsidR="007A73F9" w:rsidRPr="00EA649D" w:rsidRDefault="00A007DC" w:rsidP="00EA649D">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Сфера безпеки на </w:t>
      </w:r>
      <w:r w:rsidR="00EA649D" w:rsidRPr="00EA649D">
        <w:rPr>
          <w:rFonts w:ascii="Times New Roman" w:eastAsia="Times New Roman" w:hAnsi="Times New Roman" w:cs="Times New Roman"/>
          <w:sz w:val="28"/>
          <w:szCs w:val="28"/>
        </w:rPr>
        <w:t>автомобільному, міському електричному, залізничному транспорті</w:t>
      </w:r>
      <w:r w:rsidR="00EA649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включає управління значними обсягами інформації: дані про суб'єктів господарювання, транспортні засоби, дозволи, результати контролю, порушення,адміністративні матеріали тощо. На сьогодні ці дані зберігаються та опрацьовуються в різних інформаційних ресурсах, що належать різним органам державної влади. Відсутність єдиного комплексного рішення зумовлює такі проблеми:</w:t>
      </w:r>
    </w:p>
    <w:p w14:paraId="00000008" w14:textId="77777777" w:rsidR="007A73F9" w:rsidRDefault="00A007D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фрагментарність та дублювання інформації;</w:t>
      </w:r>
    </w:p>
    <w:p w14:paraId="00000009" w14:textId="77777777" w:rsidR="007A73F9" w:rsidRDefault="00A007D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ускладненість обміну даними між органами влади;</w:t>
      </w:r>
    </w:p>
    <w:p w14:paraId="0000000A" w14:textId="77777777" w:rsidR="007A73F9" w:rsidRDefault="00A007D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високе навантаження на бізнес, який змушений повторно подавати однакову інформацію до різних органів;</w:t>
      </w:r>
    </w:p>
    <w:p w14:paraId="0000000B" w14:textId="77777777" w:rsidR="007A73F9" w:rsidRDefault="00A007D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повільність адміністративних процедур через відсутність інтегрованих електронних сервісів;</w:t>
      </w:r>
    </w:p>
    <w:p w14:paraId="0000000C" w14:textId="77777777" w:rsidR="007A73F9" w:rsidRDefault="00A007D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ризики корупційних проявів через неавтоматизовані процеси;</w:t>
      </w:r>
    </w:p>
    <w:p w14:paraId="0000000D" w14:textId="77777777" w:rsidR="007A73F9" w:rsidRDefault="00A007D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обмеженість аналітики та контролю за станом безпеки на транспорті.</w:t>
      </w:r>
    </w:p>
    <w:p w14:paraId="0000000E" w14:textId="27EC008E" w:rsidR="007A73F9" w:rsidRDefault="00A007D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не може бути розв’язана ринковими механізмами, оскільки створення й адміністрування єдиної державної системи передбачає централізовані організаційні та технічні заходи. </w:t>
      </w:r>
      <w:r w:rsidRPr="00EA649D">
        <w:rPr>
          <w:rFonts w:ascii="Times New Roman" w:eastAsia="Times New Roman" w:hAnsi="Times New Roman" w:cs="Times New Roman"/>
          <w:sz w:val="28"/>
          <w:szCs w:val="28"/>
          <w:lang w:val="uk-UA"/>
        </w:rPr>
        <w:t>Закон</w:t>
      </w:r>
      <w:r w:rsidR="00EA649D" w:rsidRPr="00EA649D">
        <w:rPr>
          <w:rFonts w:ascii="Times New Roman" w:eastAsia="Times New Roman" w:hAnsi="Times New Roman" w:cs="Times New Roman"/>
          <w:sz w:val="28"/>
          <w:szCs w:val="28"/>
          <w:lang w:val="uk-UA"/>
        </w:rPr>
        <w:t>ом</w:t>
      </w:r>
      <w:r>
        <w:rPr>
          <w:rFonts w:ascii="Times New Roman" w:eastAsia="Times New Roman" w:hAnsi="Times New Roman" w:cs="Times New Roman"/>
          <w:sz w:val="28"/>
          <w:szCs w:val="28"/>
        </w:rPr>
        <w:t xml:space="preserve"> № 4337, Закон України «Про автомобільний транспорт», доповнено статтею 9</w:t>
      </w:r>
      <w:r>
        <w:rPr>
          <w:rFonts w:ascii="Times New Roman" w:eastAsia="Times New Roman" w:hAnsi="Times New Roman" w:cs="Times New Roman"/>
          <w:sz w:val="28"/>
          <w:szCs w:val="28"/>
          <w:vertAlign w:val="superscript"/>
        </w:rPr>
        <w:t>4</w:t>
      </w:r>
      <w:r>
        <w:rPr>
          <w:rFonts w:ascii="Times New Roman" w:eastAsia="Times New Roman" w:hAnsi="Times New Roman" w:cs="Times New Roman"/>
          <w:sz w:val="28"/>
          <w:szCs w:val="28"/>
        </w:rPr>
        <w:t xml:space="preserve">, згідно з якою власником, розпорядником та адміністратором Єдиного комплексу інформаційних систем у </w:t>
      </w:r>
      <w:r>
        <w:rPr>
          <w:rFonts w:ascii="Times New Roman" w:eastAsia="Times New Roman" w:hAnsi="Times New Roman" w:cs="Times New Roman"/>
          <w:sz w:val="28"/>
          <w:szCs w:val="28"/>
        </w:rPr>
        <w:lastRenderedPageBreak/>
        <w:t xml:space="preserve">сфері безпеки на наземному транспорті </w:t>
      </w:r>
      <w:sdt>
        <w:sdtPr>
          <w:tag w:val="goog_rdk_1"/>
          <w:id w:val="791461659"/>
        </w:sdtPr>
        <w:sdtContent/>
      </w:sdt>
      <w:r>
        <w:rPr>
          <w:rFonts w:ascii="Times New Roman" w:eastAsia="Times New Roman" w:hAnsi="Times New Roman" w:cs="Times New Roman"/>
          <w:sz w:val="28"/>
          <w:szCs w:val="28"/>
        </w:rPr>
        <w:t xml:space="preserve">(далі – Єдиний комплекс) є Укртрансбезпека, а Положення про Єдиний комплекс затверджується Кабінетом Міністрів України. </w:t>
      </w:r>
    </w:p>
    <w:p w14:paraId="0000000F" w14:textId="6C8B11B9" w:rsidR="007A73F9" w:rsidRDefault="00A007DC">
      <w:pPr>
        <w:spacing w:after="0" w:line="240" w:lineRule="auto"/>
        <w:ind w:left="-15" w:firstLine="7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Проєктом </w:t>
      </w:r>
      <w:r w:rsidR="00EA649D">
        <w:rPr>
          <w:rFonts w:ascii="Times New Roman" w:eastAsia="Times New Roman" w:hAnsi="Times New Roman" w:cs="Times New Roman"/>
          <w:sz w:val="28"/>
          <w:szCs w:val="28"/>
          <w:lang w:val="uk-UA"/>
        </w:rPr>
        <w:t>акта</w:t>
      </w:r>
      <w:r>
        <w:rPr>
          <w:rFonts w:ascii="Times New Roman" w:eastAsia="Times New Roman" w:hAnsi="Times New Roman" w:cs="Times New Roman"/>
          <w:sz w:val="28"/>
          <w:szCs w:val="28"/>
        </w:rPr>
        <w:t xml:space="preserve"> буде визначено і вирішено проблеми, а саме:</w:t>
      </w:r>
    </w:p>
    <w:p w14:paraId="00000010" w14:textId="77777777" w:rsidR="007A73F9" w:rsidRDefault="00A007DC">
      <w:pPr>
        <w:spacing w:after="0" w:line="240" w:lineRule="auto"/>
        <w:ind w:left="-15" w:firstLine="723"/>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загальні засади функціонування </w:t>
      </w:r>
      <w:r>
        <w:rPr>
          <w:rFonts w:ascii="Times New Roman" w:eastAsia="Times New Roman" w:hAnsi="Times New Roman" w:cs="Times New Roman"/>
          <w:sz w:val="28"/>
          <w:szCs w:val="28"/>
        </w:rPr>
        <w:t>Єдиного комплексу</w:t>
      </w:r>
      <w:r>
        <w:rPr>
          <w:rFonts w:ascii="Times New Roman" w:eastAsia="Times New Roman" w:hAnsi="Times New Roman" w:cs="Times New Roman"/>
          <w:color w:val="000000"/>
          <w:sz w:val="28"/>
          <w:szCs w:val="28"/>
        </w:rPr>
        <w:t xml:space="preserve">; </w:t>
      </w:r>
    </w:p>
    <w:p w14:paraId="00000011" w14:textId="77777777" w:rsidR="007A73F9" w:rsidRDefault="00A007DC">
      <w:pPr>
        <w:spacing w:after="0" w:line="240" w:lineRule="auto"/>
        <w:ind w:left="-15" w:firstLine="723"/>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порядок його формування та використання, уточнення питань </w:t>
      </w:r>
      <w:r>
        <w:rPr>
          <w:rFonts w:ascii="Times New Roman" w:eastAsia="Times New Roman" w:hAnsi="Times New Roman" w:cs="Times New Roman"/>
          <w:color w:val="000000"/>
          <w:sz w:val="28"/>
          <w:szCs w:val="28"/>
          <w:highlight w:val="white"/>
        </w:rPr>
        <w:t xml:space="preserve">збирання, накопичення, обліку та надання інформації про засоби провадження діяльності, матеріально-технічної бази та персоналу ліцензіата, </w:t>
      </w:r>
      <w:r>
        <w:rPr>
          <w:rFonts w:ascii="Times New Roman" w:eastAsia="Times New Roman" w:hAnsi="Times New Roman" w:cs="Times New Roman"/>
          <w:color w:val="333333"/>
          <w:sz w:val="28"/>
          <w:szCs w:val="28"/>
          <w:highlight w:val="white"/>
        </w:rPr>
        <w:t xml:space="preserve">транспортних засобів </w:t>
      </w:r>
      <w:r>
        <w:rPr>
          <w:rFonts w:ascii="Times New Roman" w:eastAsia="Times New Roman" w:hAnsi="Times New Roman" w:cs="Times New Roman"/>
          <w:sz w:val="28"/>
          <w:szCs w:val="28"/>
          <w:highlight w:val="white"/>
        </w:rPr>
        <w:t>суб’єктів господарювання, які мають ліцензію на право провадження господарської діяльності з міжнародних перевезень вантажів та пасажирів автомобільним транспортом;</w:t>
      </w:r>
    </w:p>
    <w:p w14:paraId="00000012" w14:textId="77777777" w:rsidR="007A73F9" w:rsidRDefault="00A007DC">
      <w:pPr>
        <w:spacing w:after="0" w:line="240" w:lineRule="auto"/>
        <w:ind w:left="-15" w:firstLine="7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автоматизація та спрощення </w:t>
      </w:r>
      <w:r>
        <w:rPr>
          <w:rFonts w:ascii="Times New Roman" w:eastAsia="Times New Roman" w:hAnsi="Times New Roman" w:cs="Times New Roman"/>
          <w:color w:val="000000"/>
          <w:sz w:val="28"/>
          <w:szCs w:val="28"/>
        </w:rPr>
        <w:t xml:space="preserve">адміністративних процедур з надання адміністративних послуг у сфері </w:t>
      </w:r>
      <w:r>
        <w:rPr>
          <w:rFonts w:ascii="Times New Roman" w:eastAsia="Times New Roman" w:hAnsi="Times New Roman" w:cs="Times New Roman"/>
          <w:color w:val="000000"/>
          <w:sz w:val="28"/>
          <w:szCs w:val="28"/>
          <w:highlight w:val="white"/>
        </w:rPr>
        <w:t>автомобільного, міського електричного, залізничного транспорту</w:t>
      </w:r>
      <w:r>
        <w:rPr>
          <w:rFonts w:ascii="Times New Roman" w:eastAsia="Times New Roman" w:hAnsi="Times New Roman" w:cs="Times New Roman"/>
          <w:color w:val="000000"/>
          <w:sz w:val="28"/>
          <w:szCs w:val="28"/>
        </w:rPr>
        <w:t xml:space="preserve">; </w:t>
      </w:r>
    </w:p>
    <w:p w14:paraId="00000013" w14:textId="77777777" w:rsidR="007A73F9" w:rsidRDefault="00A007DC">
      <w:pPr>
        <w:spacing w:after="0" w:line="240" w:lineRule="auto"/>
        <w:ind w:left="-15" w:firstLine="723"/>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 xml:space="preserve">забезпечення перегляду автомобільними перевізниками наявних дозволів на міжнародні перевезення на пункті видачі дозволів та здійснення </w:t>
      </w:r>
      <w:r>
        <w:rPr>
          <w:rFonts w:ascii="Times New Roman" w:eastAsia="Times New Roman" w:hAnsi="Times New Roman" w:cs="Times New Roman"/>
          <w:color w:val="000000"/>
          <w:sz w:val="28"/>
          <w:szCs w:val="28"/>
          <w:highlight w:val="white"/>
        </w:rPr>
        <w:t>замовлення бланку дозволу в електронній формі;</w:t>
      </w:r>
    </w:p>
    <w:p w14:paraId="46E84A64" w14:textId="77777777" w:rsidR="00EA649D" w:rsidRPr="00644D56" w:rsidRDefault="00EA649D" w:rsidP="00EA649D">
      <w:pPr>
        <w:spacing w:after="0" w:line="240" w:lineRule="auto"/>
        <w:ind w:left="-15" w:firstLine="723"/>
        <w:jc w:val="both"/>
        <w:rPr>
          <w:rFonts w:ascii="Times New Roman" w:eastAsia="Times New Roman" w:hAnsi="Times New Roman" w:cs="Times New Roman"/>
          <w:sz w:val="28"/>
          <w:szCs w:val="28"/>
          <w:lang w:val="uk-UA"/>
        </w:rPr>
      </w:pPr>
      <w:r w:rsidRPr="00A007DC">
        <w:rPr>
          <w:rFonts w:ascii="Times New Roman" w:eastAsia="Times New Roman" w:hAnsi="Times New Roman" w:cs="Times New Roman"/>
          <w:sz w:val="28"/>
          <w:szCs w:val="28"/>
          <w:lang w:val="uk-UA"/>
        </w:rPr>
        <w:t>забезпечення видачі, внесення змін (переоформлення) та припинення дії дозволу на обслуговування автобусних маршрутів для здійснення перевезень пасажирів на міжобласному маршруті;</w:t>
      </w:r>
    </w:p>
    <w:p w14:paraId="00000014" w14:textId="77777777" w:rsidR="007A73F9" w:rsidRDefault="00A007DC">
      <w:pPr>
        <w:spacing w:after="0" w:line="240" w:lineRule="auto"/>
        <w:ind w:left="-15" w:firstLine="723"/>
        <w:jc w:val="both"/>
        <w:rPr>
          <w:rFonts w:ascii="Times New Roman" w:eastAsia="Times New Roman" w:hAnsi="Times New Roman" w:cs="Times New Roman"/>
          <w:sz w:val="28"/>
          <w:szCs w:val="28"/>
          <w:highlight w:val="white"/>
        </w:rPr>
      </w:pPr>
      <w:r>
        <w:rPr>
          <w:rFonts w:ascii="Times New Roman" w:eastAsia="Times New Roman" w:hAnsi="Times New Roman" w:cs="Times New Roman"/>
          <w:color w:val="000000"/>
          <w:sz w:val="28"/>
          <w:szCs w:val="28"/>
          <w:highlight w:val="white"/>
        </w:rPr>
        <w:t>автоматизація обліку замовлень бланків дозволів на міжнародні перевезення, руху та залишків дозволів на міжнародні перевезення, а також можливості оплати за надання адміністративних послуг з видачі дозволів на міжнародні перевезення</w:t>
      </w:r>
      <w:r>
        <w:rPr>
          <w:rFonts w:ascii="Times New Roman" w:eastAsia="Times New Roman" w:hAnsi="Times New Roman" w:cs="Times New Roman"/>
          <w:color w:val="000000"/>
          <w:sz w:val="28"/>
          <w:szCs w:val="28"/>
        </w:rPr>
        <w:t>;</w:t>
      </w:r>
    </w:p>
    <w:p w14:paraId="00000015" w14:textId="77777777" w:rsidR="007A73F9" w:rsidRDefault="00A007DC">
      <w:pPr>
        <w:spacing w:after="0" w:line="240" w:lineRule="auto"/>
        <w:ind w:left="-15" w:firstLine="72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автоматизації процедур з дозволами Європейської Комісії Міністрів Транспорту.</w:t>
      </w:r>
    </w:p>
    <w:p w14:paraId="00000016" w14:textId="77777777" w:rsidR="007A73F9" w:rsidRDefault="00A007DC">
      <w:pPr>
        <w:spacing w:after="0" w:line="24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групи, на які проблема справляє вплив:</w:t>
      </w:r>
    </w:p>
    <w:tbl>
      <w:tblPr>
        <w:tblStyle w:val="afff"/>
        <w:tblW w:w="955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7440"/>
        <w:gridCol w:w="1080"/>
        <w:gridCol w:w="1035"/>
      </w:tblGrid>
      <w:tr w:rsidR="007A73F9" w14:paraId="6CE3FA0D" w14:textId="77777777">
        <w:tc>
          <w:tcPr>
            <w:tcW w:w="7440" w:type="dxa"/>
            <w:tcBorders>
              <w:top w:val="single" w:sz="4" w:space="0" w:color="000000"/>
              <w:left w:val="single" w:sz="4" w:space="0" w:color="000000"/>
              <w:bottom w:val="single" w:sz="4" w:space="0" w:color="000000"/>
              <w:right w:val="single" w:sz="4" w:space="0" w:color="000000"/>
            </w:tcBorders>
            <w:vAlign w:val="center"/>
          </w:tcPr>
          <w:p w14:paraId="00000017" w14:textId="77777777" w:rsidR="007A73F9" w:rsidRDefault="00A007DC">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Групи (підгрупи) </w:t>
            </w:r>
          </w:p>
        </w:tc>
        <w:tc>
          <w:tcPr>
            <w:tcW w:w="1080" w:type="dxa"/>
            <w:tcBorders>
              <w:top w:val="single" w:sz="4" w:space="0" w:color="000000"/>
              <w:left w:val="single" w:sz="4" w:space="0" w:color="000000"/>
              <w:bottom w:val="single" w:sz="4" w:space="0" w:color="000000"/>
              <w:right w:val="single" w:sz="4" w:space="0" w:color="000000"/>
            </w:tcBorders>
            <w:vAlign w:val="center"/>
          </w:tcPr>
          <w:p w14:paraId="00000018" w14:textId="77777777" w:rsidR="007A73F9" w:rsidRDefault="00A007DC">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Так </w:t>
            </w:r>
          </w:p>
        </w:tc>
        <w:tc>
          <w:tcPr>
            <w:tcW w:w="1035" w:type="dxa"/>
            <w:tcBorders>
              <w:top w:val="single" w:sz="4" w:space="0" w:color="000000"/>
              <w:left w:val="single" w:sz="4" w:space="0" w:color="000000"/>
              <w:bottom w:val="single" w:sz="4" w:space="0" w:color="000000"/>
              <w:right w:val="single" w:sz="4" w:space="0" w:color="000000"/>
            </w:tcBorders>
            <w:vAlign w:val="center"/>
          </w:tcPr>
          <w:p w14:paraId="00000019" w14:textId="77777777" w:rsidR="007A73F9" w:rsidRDefault="00A007DC">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Ні</w:t>
            </w:r>
          </w:p>
        </w:tc>
      </w:tr>
      <w:tr w:rsidR="007A73F9" w14:paraId="00FCB63E" w14:textId="77777777">
        <w:tc>
          <w:tcPr>
            <w:tcW w:w="7440" w:type="dxa"/>
            <w:tcBorders>
              <w:top w:val="single" w:sz="4" w:space="0" w:color="000000"/>
              <w:left w:val="single" w:sz="4" w:space="0" w:color="000000"/>
              <w:bottom w:val="single" w:sz="4" w:space="0" w:color="000000"/>
              <w:right w:val="single" w:sz="4" w:space="0" w:color="000000"/>
            </w:tcBorders>
            <w:vAlign w:val="center"/>
          </w:tcPr>
          <w:p w14:paraId="0000001A"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Громадяни </w:t>
            </w:r>
          </w:p>
        </w:tc>
        <w:tc>
          <w:tcPr>
            <w:tcW w:w="1080" w:type="dxa"/>
            <w:tcBorders>
              <w:top w:val="single" w:sz="4" w:space="0" w:color="000000"/>
              <w:left w:val="single" w:sz="4" w:space="0" w:color="000000"/>
              <w:bottom w:val="single" w:sz="4" w:space="0" w:color="000000"/>
              <w:right w:val="single" w:sz="4" w:space="0" w:color="000000"/>
            </w:tcBorders>
            <w:vAlign w:val="center"/>
          </w:tcPr>
          <w:p w14:paraId="0000001B"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5" w:type="dxa"/>
            <w:tcBorders>
              <w:top w:val="single" w:sz="4" w:space="0" w:color="000000"/>
              <w:left w:val="single" w:sz="4" w:space="0" w:color="000000"/>
              <w:bottom w:val="single" w:sz="4" w:space="0" w:color="000000"/>
              <w:right w:val="single" w:sz="4" w:space="0" w:color="000000"/>
            </w:tcBorders>
            <w:vAlign w:val="center"/>
          </w:tcPr>
          <w:p w14:paraId="0000001C"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7A73F9" w14:paraId="79E82330" w14:textId="77777777">
        <w:tc>
          <w:tcPr>
            <w:tcW w:w="7440" w:type="dxa"/>
            <w:tcBorders>
              <w:top w:val="single" w:sz="4" w:space="0" w:color="000000"/>
              <w:left w:val="single" w:sz="4" w:space="0" w:color="000000"/>
              <w:bottom w:val="single" w:sz="4" w:space="0" w:color="000000"/>
              <w:right w:val="single" w:sz="4" w:space="0" w:color="000000"/>
            </w:tcBorders>
            <w:vAlign w:val="center"/>
          </w:tcPr>
          <w:p w14:paraId="0000001D"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Держава </w:t>
            </w:r>
          </w:p>
        </w:tc>
        <w:tc>
          <w:tcPr>
            <w:tcW w:w="1080" w:type="dxa"/>
            <w:tcBorders>
              <w:top w:val="single" w:sz="4" w:space="0" w:color="000000"/>
              <w:left w:val="single" w:sz="4" w:space="0" w:color="000000"/>
              <w:bottom w:val="single" w:sz="4" w:space="0" w:color="000000"/>
              <w:right w:val="single" w:sz="4" w:space="0" w:color="000000"/>
            </w:tcBorders>
            <w:vAlign w:val="center"/>
          </w:tcPr>
          <w:p w14:paraId="0000001E"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035" w:type="dxa"/>
            <w:tcBorders>
              <w:top w:val="single" w:sz="4" w:space="0" w:color="000000"/>
              <w:left w:val="single" w:sz="4" w:space="0" w:color="000000"/>
              <w:bottom w:val="single" w:sz="4" w:space="0" w:color="000000"/>
              <w:right w:val="single" w:sz="4" w:space="0" w:color="000000"/>
            </w:tcBorders>
            <w:vAlign w:val="center"/>
          </w:tcPr>
          <w:p w14:paraId="0000001F"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7A73F9" w14:paraId="599AF142" w14:textId="77777777">
        <w:tc>
          <w:tcPr>
            <w:tcW w:w="7440" w:type="dxa"/>
            <w:tcBorders>
              <w:top w:val="single" w:sz="4" w:space="0" w:color="000000"/>
              <w:left w:val="single" w:sz="4" w:space="0" w:color="000000"/>
              <w:bottom w:val="single" w:sz="4" w:space="0" w:color="000000"/>
              <w:right w:val="single" w:sz="4" w:space="0" w:color="000000"/>
            </w:tcBorders>
            <w:vAlign w:val="center"/>
          </w:tcPr>
          <w:p w14:paraId="00000020"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Суб’єкти господарювання (у тому числі суб’єкти малого підприємництва) </w:t>
            </w:r>
          </w:p>
        </w:tc>
        <w:tc>
          <w:tcPr>
            <w:tcW w:w="1080" w:type="dxa"/>
            <w:tcBorders>
              <w:top w:val="single" w:sz="4" w:space="0" w:color="000000"/>
              <w:left w:val="single" w:sz="4" w:space="0" w:color="000000"/>
              <w:bottom w:val="single" w:sz="4" w:space="0" w:color="000000"/>
              <w:right w:val="single" w:sz="4" w:space="0" w:color="000000"/>
            </w:tcBorders>
            <w:vAlign w:val="center"/>
          </w:tcPr>
          <w:p w14:paraId="00000021"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5" w:type="dxa"/>
            <w:tcBorders>
              <w:top w:val="single" w:sz="4" w:space="0" w:color="000000"/>
              <w:left w:val="single" w:sz="4" w:space="0" w:color="000000"/>
              <w:bottom w:val="single" w:sz="4" w:space="0" w:color="000000"/>
              <w:right w:val="single" w:sz="4" w:space="0" w:color="000000"/>
            </w:tcBorders>
            <w:vAlign w:val="center"/>
          </w:tcPr>
          <w:p w14:paraId="00000022"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bl>
    <w:p w14:paraId="00000023" w14:textId="77777777" w:rsidR="007A73F9" w:rsidRDefault="00A007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Врегулювання зазначених проблемних питань не може бути здійснено за допомогою:</w:t>
      </w:r>
    </w:p>
    <w:p w14:paraId="00000024" w14:textId="77777777" w:rsidR="007A73F9" w:rsidRDefault="00A007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ринкових механізмів, оскільки такі питання регулюються виключно нормативно-правовими актами;</w:t>
      </w:r>
    </w:p>
    <w:p w14:paraId="00000025" w14:textId="77777777" w:rsidR="007A73F9" w:rsidRDefault="00A007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чинних регуляторних актів, оскільки чинним законодавством порушені питання не врегульовані.</w:t>
      </w:r>
    </w:p>
    <w:p w14:paraId="00000026" w14:textId="77777777" w:rsidR="007A73F9" w:rsidRDefault="007A73F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p>
    <w:p w14:paraId="00000027" w14:textId="77777777" w:rsidR="007A73F9" w:rsidRDefault="00A007DC">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II. Цілі державного регулювання</w:t>
      </w:r>
    </w:p>
    <w:p w14:paraId="00000028" w14:textId="77777777" w:rsidR="007A73F9" w:rsidRDefault="00A007D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Основними цілями проєкту акта є: </w:t>
      </w:r>
    </w:p>
    <w:p w14:paraId="00000029" w14:textId="77777777" w:rsidR="007A73F9" w:rsidRDefault="00A007D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цифровізація та автоматизація адміністративних послуг і контролю, зменшення часу й витрат бізнесу на взаємодію із державними органами, підвищенням безпеки на транспорті завдяки кращій аналітиці, моніторингу та </w:t>
      </w:r>
      <w:r>
        <w:rPr>
          <w:rFonts w:ascii="Times New Roman" w:eastAsia="Times New Roman" w:hAnsi="Times New Roman" w:cs="Times New Roman"/>
          <w:sz w:val="28"/>
          <w:szCs w:val="28"/>
        </w:rPr>
        <w:lastRenderedPageBreak/>
        <w:t>оперативному реагуванню, інтеграцію з іншими державними реєстрами та інформаційними системами.</w:t>
      </w:r>
    </w:p>
    <w:p w14:paraId="1C98C2E8" w14:textId="77777777" w:rsidR="007473FF" w:rsidRDefault="007473FF">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lang w:val="uk-UA"/>
        </w:rPr>
      </w:pPr>
    </w:p>
    <w:p w14:paraId="0000002B" w14:textId="74312657" w:rsidR="007A73F9" w:rsidRDefault="00A007DC" w:rsidP="007473FF">
      <w:pPr>
        <w:pBdr>
          <w:top w:val="nil"/>
          <w:left w:val="nil"/>
          <w:bottom w:val="nil"/>
          <w:right w:val="nil"/>
          <w:between w:val="nil"/>
        </w:pBdr>
        <w:spacing w:after="12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III. Визначення та оцінка альтернативних способів досягнення цілей</w:t>
      </w:r>
    </w:p>
    <w:p w14:paraId="0000002D" w14:textId="77777777" w:rsidR="007A73F9" w:rsidRDefault="00A007DC">
      <w:pPr>
        <w:numPr>
          <w:ilvl w:val="0"/>
          <w:numId w:val="4"/>
        </w:numPr>
        <w:pBdr>
          <w:top w:val="nil"/>
          <w:left w:val="nil"/>
          <w:bottom w:val="nil"/>
          <w:right w:val="nil"/>
          <w:between w:val="nil"/>
        </w:pBdr>
        <w:spacing w:after="0" w:line="240" w:lineRule="auto"/>
        <w:ind w:hanging="502"/>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Визначення альтернативних способів</w:t>
      </w:r>
    </w:p>
    <w:p w14:paraId="0000002E" w14:textId="77777777" w:rsidR="007A73F9" w:rsidRDefault="007A73F9">
      <w:pPr>
        <w:pBdr>
          <w:top w:val="nil"/>
          <w:left w:val="nil"/>
          <w:bottom w:val="nil"/>
          <w:right w:val="nil"/>
          <w:between w:val="nil"/>
        </w:pBdr>
        <w:spacing w:after="0" w:line="240" w:lineRule="auto"/>
        <w:ind w:left="283"/>
        <w:jc w:val="both"/>
        <w:rPr>
          <w:rFonts w:ascii="Times New Roman" w:eastAsia="Times New Roman" w:hAnsi="Times New Roman" w:cs="Times New Roman"/>
          <w:b/>
          <w:bCs/>
          <w:color w:val="000000"/>
          <w:sz w:val="28"/>
          <w:szCs w:val="28"/>
        </w:rPr>
      </w:pPr>
    </w:p>
    <w:tbl>
      <w:tblPr>
        <w:tblStyle w:val="afff0"/>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7063"/>
      </w:tblGrid>
      <w:tr w:rsidR="007A73F9" w14:paraId="282649EB" w14:textId="77777777">
        <w:tc>
          <w:tcPr>
            <w:tcW w:w="2689" w:type="dxa"/>
          </w:tcPr>
          <w:p w14:paraId="0000002F" w14:textId="77777777" w:rsidR="007A73F9" w:rsidRDefault="00A007DC">
            <w:pPr>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Вид альтернативи</w:t>
            </w:r>
          </w:p>
        </w:tc>
        <w:tc>
          <w:tcPr>
            <w:tcW w:w="7063" w:type="dxa"/>
          </w:tcPr>
          <w:p w14:paraId="00000030" w14:textId="77777777" w:rsidR="007A73F9" w:rsidRDefault="00A007DC">
            <w:pPr>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Опис альтернативи</w:t>
            </w:r>
          </w:p>
        </w:tc>
      </w:tr>
      <w:tr w:rsidR="007A73F9" w14:paraId="5FEE8726" w14:textId="77777777">
        <w:tc>
          <w:tcPr>
            <w:tcW w:w="2689" w:type="dxa"/>
          </w:tcPr>
          <w:p w14:paraId="00000031" w14:textId="77777777" w:rsidR="007A73F9" w:rsidRPr="005500AA" w:rsidRDefault="00A007DC">
            <w:pPr>
              <w:pBdr>
                <w:top w:val="nil"/>
                <w:left w:val="nil"/>
                <w:bottom w:val="nil"/>
                <w:right w:val="nil"/>
                <w:between w:val="nil"/>
              </w:pBdr>
              <w:jc w:val="both"/>
              <w:rPr>
                <w:rFonts w:ascii="Times New Roman" w:eastAsia="Times New Roman" w:hAnsi="Times New Roman" w:cs="Times New Roman"/>
                <w:color w:val="000000"/>
                <w:sz w:val="24"/>
                <w:szCs w:val="24"/>
              </w:rPr>
            </w:pPr>
            <w:r w:rsidRPr="005500AA">
              <w:rPr>
                <w:rFonts w:ascii="Times New Roman" w:eastAsia="Times New Roman" w:hAnsi="Times New Roman" w:cs="Times New Roman"/>
                <w:color w:val="000000"/>
                <w:sz w:val="24"/>
                <w:szCs w:val="24"/>
              </w:rPr>
              <w:t>Альтернатива 1. Залишити чинне регулювання без змін</w:t>
            </w:r>
          </w:p>
        </w:tc>
        <w:tc>
          <w:tcPr>
            <w:tcW w:w="7063" w:type="dxa"/>
          </w:tcPr>
          <w:p w14:paraId="00000032" w14:textId="4F2F0DF0" w:rsidR="007A73F9" w:rsidRDefault="00A007DC">
            <w:pPr>
              <w:ind w:left="10" w:right="33" w:firstLine="557"/>
              <w:jc w:val="both"/>
              <w:rPr>
                <w:rFonts w:ascii="Times New Roman" w:eastAsia="Times New Roman" w:hAnsi="Times New Roman" w:cs="Times New Roman"/>
                <w:sz w:val="24"/>
                <w:szCs w:val="24"/>
              </w:rPr>
            </w:pPr>
            <w:r w:rsidRPr="00EA649D">
              <w:rPr>
                <w:rFonts w:ascii="Times New Roman" w:eastAsia="Times New Roman" w:hAnsi="Times New Roman" w:cs="Times New Roman"/>
                <w:sz w:val="24"/>
                <w:szCs w:val="24"/>
              </w:rPr>
              <w:t xml:space="preserve">Збереження чинного підходу до державного регулювання у сфері </w:t>
            </w:r>
            <w:r w:rsidR="00EA649D" w:rsidRPr="00EA649D">
              <w:rPr>
                <w:rFonts w:ascii="Times New Roman" w:eastAsia="Times New Roman" w:hAnsi="Times New Roman" w:cs="Times New Roman"/>
                <w:sz w:val="24"/>
                <w:szCs w:val="24"/>
              </w:rPr>
              <w:t>автомобільно</w:t>
            </w:r>
            <w:r w:rsidR="00EA649D" w:rsidRPr="00EA649D">
              <w:rPr>
                <w:rFonts w:ascii="Times New Roman" w:eastAsia="Times New Roman" w:hAnsi="Times New Roman" w:cs="Times New Roman"/>
                <w:sz w:val="24"/>
                <w:szCs w:val="24"/>
                <w:lang w:val="uk-UA"/>
              </w:rPr>
              <w:t>го,</w:t>
            </w:r>
            <w:r w:rsidR="00EA649D" w:rsidRPr="00EA649D">
              <w:rPr>
                <w:rFonts w:ascii="Times New Roman" w:eastAsia="Times New Roman" w:hAnsi="Times New Roman" w:cs="Times New Roman"/>
                <w:sz w:val="24"/>
                <w:szCs w:val="24"/>
              </w:rPr>
              <w:t xml:space="preserve"> місько</w:t>
            </w:r>
            <w:r w:rsidR="00EA649D" w:rsidRPr="00EA649D">
              <w:rPr>
                <w:rFonts w:ascii="Times New Roman" w:eastAsia="Times New Roman" w:hAnsi="Times New Roman" w:cs="Times New Roman"/>
                <w:sz w:val="24"/>
                <w:szCs w:val="24"/>
                <w:lang w:val="uk-UA"/>
              </w:rPr>
              <w:t>го</w:t>
            </w:r>
            <w:r w:rsidR="00EA649D" w:rsidRPr="00EA649D">
              <w:rPr>
                <w:rFonts w:ascii="Times New Roman" w:eastAsia="Times New Roman" w:hAnsi="Times New Roman" w:cs="Times New Roman"/>
                <w:sz w:val="24"/>
                <w:szCs w:val="24"/>
              </w:rPr>
              <w:t xml:space="preserve"> електрично</w:t>
            </w:r>
            <w:r w:rsidR="00EA649D" w:rsidRPr="00EA649D">
              <w:rPr>
                <w:rFonts w:ascii="Times New Roman" w:eastAsia="Times New Roman" w:hAnsi="Times New Roman" w:cs="Times New Roman"/>
                <w:sz w:val="24"/>
                <w:szCs w:val="24"/>
                <w:lang w:val="uk-UA"/>
              </w:rPr>
              <w:t>го</w:t>
            </w:r>
            <w:r w:rsidR="00EA649D" w:rsidRPr="00EA649D">
              <w:rPr>
                <w:rFonts w:ascii="Times New Roman" w:eastAsia="Times New Roman" w:hAnsi="Times New Roman" w:cs="Times New Roman"/>
                <w:sz w:val="24"/>
                <w:szCs w:val="24"/>
              </w:rPr>
              <w:t xml:space="preserve"> та залізнично</w:t>
            </w:r>
            <w:r w:rsidR="00EA649D" w:rsidRPr="00EA649D">
              <w:rPr>
                <w:rFonts w:ascii="Times New Roman" w:eastAsia="Times New Roman" w:hAnsi="Times New Roman" w:cs="Times New Roman"/>
                <w:sz w:val="24"/>
                <w:szCs w:val="24"/>
                <w:lang w:val="uk-UA"/>
              </w:rPr>
              <w:t>го</w:t>
            </w:r>
            <w:r w:rsidR="00EA649D" w:rsidRPr="00EA649D">
              <w:rPr>
                <w:rFonts w:ascii="Times New Roman" w:eastAsia="Times New Roman" w:hAnsi="Times New Roman" w:cs="Times New Roman"/>
                <w:sz w:val="24"/>
                <w:szCs w:val="24"/>
              </w:rPr>
              <w:t xml:space="preserve"> </w:t>
            </w:r>
            <w:r w:rsidRPr="00EA649D">
              <w:rPr>
                <w:rFonts w:ascii="Times New Roman" w:eastAsia="Times New Roman" w:hAnsi="Times New Roman" w:cs="Times New Roman"/>
                <w:sz w:val="24"/>
                <w:szCs w:val="24"/>
              </w:rPr>
              <w:t>транспорту</w:t>
            </w:r>
            <w:r>
              <w:rPr>
                <w:rFonts w:ascii="Times New Roman" w:eastAsia="Times New Roman" w:hAnsi="Times New Roman" w:cs="Times New Roman"/>
                <w:sz w:val="24"/>
                <w:szCs w:val="24"/>
              </w:rPr>
              <w:t xml:space="preserve">, залишить неврегульованість  питань, що виникають під час здійснення заходів державного нагляду (контролю) на </w:t>
            </w:r>
            <w:r w:rsidR="00F93DDC" w:rsidRPr="00F93DDC">
              <w:rPr>
                <w:rFonts w:ascii="Times New Roman" w:eastAsia="Times New Roman" w:hAnsi="Times New Roman" w:cs="Times New Roman"/>
                <w:sz w:val="24"/>
                <w:szCs w:val="24"/>
              </w:rPr>
              <w:t>автомобільн</w:t>
            </w:r>
            <w:r w:rsidR="00F93DDC" w:rsidRPr="00F93DDC">
              <w:rPr>
                <w:rFonts w:ascii="Times New Roman" w:eastAsia="Times New Roman" w:hAnsi="Times New Roman" w:cs="Times New Roman"/>
                <w:sz w:val="24"/>
                <w:szCs w:val="24"/>
                <w:lang w:val="uk-UA"/>
              </w:rPr>
              <w:t>ому, міському електричному та залізничному</w:t>
            </w:r>
            <w:r w:rsidR="00F93DDC" w:rsidRPr="00F93DDC">
              <w:rPr>
                <w:rFonts w:ascii="Times New Roman" w:eastAsia="Times New Roman" w:hAnsi="Times New Roman" w:cs="Times New Roman"/>
                <w:sz w:val="24"/>
                <w:szCs w:val="24"/>
              </w:rPr>
              <w:t xml:space="preserve"> </w:t>
            </w:r>
            <w:r w:rsidRPr="00F93DDC">
              <w:rPr>
                <w:rFonts w:ascii="Times New Roman" w:eastAsia="Times New Roman" w:hAnsi="Times New Roman" w:cs="Times New Roman"/>
                <w:sz w:val="24"/>
                <w:szCs w:val="24"/>
              </w:rPr>
              <w:t>транспорті</w:t>
            </w:r>
            <w:r>
              <w:rPr>
                <w:rFonts w:ascii="Times New Roman" w:eastAsia="Times New Roman" w:hAnsi="Times New Roman" w:cs="Times New Roman"/>
                <w:sz w:val="24"/>
                <w:szCs w:val="24"/>
              </w:rPr>
              <w:t xml:space="preserve">  в частині проведення рейдових перевірок (перевірок на дорозі); видачі дозволів України на регулярні міжнародні автобусні маршрути; видачі дозволів на  перевезення пасажирів на міжобласному автобусному маршруті загального користування, видачі дозволів на здійснення міжнародних перевезень вантажів, видачі дозволів на здійснення нерегулярних міжнародних перевезень пасажирів; видачі ліцензій на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r w:rsidR="00C875F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rPr>
              <w:t xml:space="preserve"> </w:t>
            </w:r>
          </w:p>
          <w:p w14:paraId="00000033" w14:textId="77777777" w:rsidR="007A73F9" w:rsidRDefault="00A007DC">
            <w:pPr>
              <w:ind w:left="10" w:right="33" w:firstLine="5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результаті суб’єкти господарювання стикаються з повільністю адміністративних процедур через відсутність інтегрованих електронних сервісів, присутні ризики корупційних проявів через неавтоматизовані процеси.</w:t>
            </w:r>
          </w:p>
          <w:p w14:paraId="00000034" w14:textId="77777777" w:rsidR="007A73F9" w:rsidRDefault="007A73F9">
            <w:pPr>
              <w:ind w:left="10" w:right="33" w:firstLine="557"/>
              <w:jc w:val="both"/>
              <w:rPr>
                <w:rFonts w:ascii="Times New Roman" w:eastAsia="Times New Roman" w:hAnsi="Times New Roman" w:cs="Times New Roman"/>
                <w:sz w:val="24"/>
                <w:szCs w:val="24"/>
              </w:rPr>
            </w:pPr>
          </w:p>
        </w:tc>
      </w:tr>
      <w:tr w:rsidR="007A73F9" w14:paraId="5CC3A148" w14:textId="77777777">
        <w:trPr>
          <w:trHeight w:val="3900"/>
        </w:trPr>
        <w:tc>
          <w:tcPr>
            <w:tcW w:w="2689" w:type="dxa"/>
          </w:tcPr>
          <w:p w14:paraId="59328E89" w14:textId="77777777" w:rsidR="006671BA" w:rsidRPr="005500AA" w:rsidRDefault="00A007DC" w:rsidP="006671BA">
            <w:pPr>
              <w:jc w:val="both"/>
              <w:rPr>
                <w:rFonts w:ascii="Times New Roman" w:eastAsia="Times New Roman" w:hAnsi="Times New Roman" w:cs="Times New Roman"/>
                <w:sz w:val="18"/>
                <w:szCs w:val="18"/>
              </w:rPr>
            </w:pPr>
            <w:r w:rsidRPr="005500AA">
              <w:rPr>
                <w:rFonts w:ascii="Times New Roman" w:eastAsia="Times New Roman" w:hAnsi="Times New Roman" w:cs="Times New Roman"/>
                <w:color w:val="000000"/>
                <w:sz w:val="24"/>
                <w:szCs w:val="24"/>
              </w:rPr>
              <w:t xml:space="preserve">Альтернатива 2. </w:t>
            </w:r>
            <w:r w:rsidR="006671BA" w:rsidRPr="005500AA">
              <w:rPr>
                <w:rFonts w:ascii="Times New Roman" w:eastAsia="Times New Roman" w:hAnsi="Times New Roman" w:cs="Times New Roman"/>
                <w:color w:val="000000"/>
                <w:sz w:val="24"/>
                <w:szCs w:val="24"/>
              </w:rPr>
              <w:t>Прийняття проєкту акта</w:t>
            </w:r>
          </w:p>
          <w:p w14:paraId="00000035" w14:textId="0393105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7063" w:type="dxa"/>
          </w:tcPr>
          <w:p w14:paraId="0290FFC3" w14:textId="77777777" w:rsidR="00EA649D" w:rsidRPr="00D53873" w:rsidRDefault="00EA649D" w:rsidP="006671BA">
            <w:pPr>
              <w:widowControl w:val="0"/>
              <w:ind w:firstLine="472"/>
              <w:jc w:val="both"/>
              <w:rPr>
                <w:rFonts w:ascii="Times New Roman" w:eastAsia="Times New Roman" w:hAnsi="Times New Roman" w:cs="Times New Roman"/>
                <w:sz w:val="24"/>
                <w:szCs w:val="24"/>
              </w:rPr>
            </w:pPr>
            <w:r w:rsidRPr="00D53873">
              <w:rPr>
                <w:rFonts w:ascii="Times New Roman" w:eastAsia="Times New Roman" w:hAnsi="Times New Roman" w:cs="Times New Roman"/>
                <w:sz w:val="24"/>
                <w:szCs w:val="24"/>
              </w:rPr>
              <w:t xml:space="preserve">Проєкт акта спрямований  на правове врегулювання Державною службою України з безпеки на транспорті процесів цифровізації, автоматизації та підвищення ефективності надання адміністративних послуг у сфері автомобільного транспорту, міського електричного, залізничного транспорту, а також забезпечення прозорості та ефективності здійснення державного нагляду (контролю) за безпекою на автомобільному, міському електричному, залізничному транспорті. </w:t>
            </w:r>
          </w:p>
          <w:p w14:paraId="00000037" w14:textId="0FB098E9" w:rsidR="007473FF" w:rsidRPr="007473FF" w:rsidRDefault="00EA649D" w:rsidP="006671BA">
            <w:pPr>
              <w:widowControl w:val="0"/>
              <w:ind w:firstLine="472"/>
              <w:jc w:val="both"/>
              <w:rPr>
                <w:rFonts w:ascii="Times New Roman" w:eastAsia="Times New Roman" w:hAnsi="Times New Roman" w:cs="Times New Roman"/>
                <w:color w:val="000000"/>
                <w:sz w:val="24"/>
                <w:szCs w:val="24"/>
                <w:lang w:val="uk-UA"/>
              </w:rPr>
            </w:pPr>
            <w:r w:rsidRPr="00D53873">
              <w:rPr>
                <w:rFonts w:ascii="Times New Roman" w:eastAsia="Times New Roman" w:hAnsi="Times New Roman" w:cs="Times New Roman"/>
                <w:sz w:val="24"/>
                <w:szCs w:val="24"/>
              </w:rPr>
              <w:t>Реалізація проєкту акта забезпечить повноту, прозорість і цілісність даних,  встановить  чіткі загальні  засади  функціонування Єдиного комплексу а також створить умови для розвитку   та використання  електронних сервісів.</w:t>
            </w:r>
          </w:p>
        </w:tc>
      </w:tr>
    </w:tbl>
    <w:p w14:paraId="00000038" w14:textId="77777777" w:rsidR="007A73F9" w:rsidRDefault="007A73F9">
      <w:pPr>
        <w:pBdr>
          <w:top w:val="nil"/>
          <w:left w:val="nil"/>
          <w:bottom w:val="nil"/>
          <w:right w:val="nil"/>
          <w:between w:val="nil"/>
        </w:pBdr>
        <w:spacing w:after="0" w:line="240" w:lineRule="auto"/>
        <w:ind w:left="709"/>
        <w:jc w:val="both"/>
        <w:rPr>
          <w:rFonts w:ascii="Times New Roman" w:eastAsia="Times New Roman" w:hAnsi="Times New Roman" w:cs="Times New Roman"/>
          <w:b/>
          <w:bCs/>
          <w:color w:val="000000"/>
          <w:sz w:val="28"/>
          <w:szCs w:val="28"/>
          <w:lang w:val="uk-UA"/>
        </w:rPr>
      </w:pPr>
    </w:p>
    <w:p w14:paraId="00000039" w14:textId="77777777" w:rsidR="007A73F9" w:rsidRDefault="00A007D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Оцінка </w:t>
      </w:r>
      <w:r>
        <w:rPr>
          <w:rFonts w:ascii="Times New Roman" w:eastAsia="Times New Roman" w:hAnsi="Times New Roman" w:cs="Times New Roman"/>
          <w:b/>
          <w:bCs/>
          <w:sz w:val="28"/>
          <w:szCs w:val="28"/>
        </w:rPr>
        <w:t>обраних</w:t>
      </w:r>
      <w:r>
        <w:rPr>
          <w:rFonts w:ascii="Times New Roman" w:eastAsia="Times New Roman" w:hAnsi="Times New Roman" w:cs="Times New Roman"/>
          <w:b/>
          <w:bCs/>
          <w:color w:val="000000"/>
          <w:sz w:val="28"/>
          <w:szCs w:val="28"/>
        </w:rPr>
        <w:t xml:space="preserve"> альтернативних способів досягнення цілей</w:t>
      </w:r>
    </w:p>
    <w:p w14:paraId="0000003A" w14:textId="77777777" w:rsidR="007A73F9" w:rsidRDefault="007A73F9">
      <w:pPr>
        <w:pBdr>
          <w:top w:val="nil"/>
          <w:left w:val="nil"/>
          <w:bottom w:val="nil"/>
          <w:right w:val="nil"/>
          <w:between w:val="nil"/>
        </w:pBdr>
        <w:spacing w:after="0" w:line="240" w:lineRule="auto"/>
        <w:ind w:left="1069"/>
        <w:jc w:val="both"/>
        <w:rPr>
          <w:rFonts w:ascii="Times New Roman" w:eastAsia="Times New Roman" w:hAnsi="Times New Roman" w:cs="Times New Roman"/>
          <w:b/>
          <w:bCs/>
          <w:color w:val="000000"/>
          <w:sz w:val="28"/>
          <w:szCs w:val="28"/>
        </w:rPr>
      </w:pPr>
    </w:p>
    <w:p w14:paraId="0000003B" w14:textId="77777777" w:rsidR="007A73F9" w:rsidRPr="007473FF" w:rsidRDefault="00A007DC">
      <w:pPr>
        <w:pBdr>
          <w:top w:val="nil"/>
          <w:left w:val="nil"/>
          <w:bottom w:val="nil"/>
          <w:right w:val="nil"/>
          <w:between w:val="nil"/>
        </w:pBdr>
        <w:spacing w:after="0" w:line="240" w:lineRule="auto"/>
        <w:ind w:firstLine="567"/>
        <w:jc w:val="center"/>
        <w:rPr>
          <w:rFonts w:ascii="Times New Roman" w:eastAsia="Times New Roman" w:hAnsi="Times New Roman" w:cs="Times New Roman"/>
          <w:color w:val="000000"/>
          <w:sz w:val="28"/>
          <w:szCs w:val="28"/>
        </w:rPr>
      </w:pPr>
      <w:r w:rsidRPr="007473FF">
        <w:rPr>
          <w:rFonts w:ascii="Times New Roman" w:eastAsia="Times New Roman" w:hAnsi="Times New Roman" w:cs="Times New Roman"/>
          <w:color w:val="000000"/>
          <w:sz w:val="28"/>
          <w:szCs w:val="28"/>
        </w:rPr>
        <w:t>Оцінка впливу на сферу інтересів держави</w:t>
      </w:r>
    </w:p>
    <w:p w14:paraId="0000003C" w14:textId="77777777" w:rsidR="007A73F9" w:rsidRDefault="007A73F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tbl>
      <w:tblPr>
        <w:tblStyle w:val="afff1"/>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9"/>
        <w:gridCol w:w="3706"/>
        <w:gridCol w:w="3395"/>
      </w:tblGrid>
      <w:tr w:rsidR="007A73F9" w14:paraId="580F373F" w14:textId="77777777">
        <w:tc>
          <w:tcPr>
            <w:tcW w:w="2539" w:type="dxa"/>
          </w:tcPr>
          <w:p w14:paraId="0000003D" w14:textId="77777777" w:rsidR="007A73F9" w:rsidRDefault="00A007D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Вид альтернативи</w:t>
            </w:r>
          </w:p>
        </w:tc>
        <w:tc>
          <w:tcPr>
            <w:tcW w:w="3706" w:type="dxa"/>
          </w:tcPr>
          <w:p w14:paraId="0000003E" w14:textId="77777777" w:rsidR="007A73F9" w:rsidRDefault="00A007DC">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Вигоди</w:t>
            </w:r>
          </w:p>
        </w:tc>
        <w:tc>
          <w:tcPr>
            <w:tcW w:w="3395" w:type="dxa"/>
          </w:tcPr>
          <w:p w14:paraId="0000003F" w14:textId="77777777" w:rsidR="007A73F9" w:rsidRDefault="00A007DC">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Витрати</w:t>
            </w:r>
          </w:p>
        </w:tc>
      </w:tr>
      <w:tr w:rsidR="007A73F9" w14:paraId="5AC761E6" w14:textId="77777777">
        <w:tc>
          <w:tcPr>
            <w:tcW w:w="2539" w:type="dxa"/>
          </w:tcPr>
          <w:p w14:paraId="00000040" w14:textId="77777777" w:rsidR="007A73F9" w:rsidRPr="005500AA" w:rsidRDefault="00A007DC">
            <w:pPr>
              <w:pBdr>
                <w:top w:val="nil"/>
                <w:left w:val="nil"/>
                <w:bottom w:val="nil"/>
                <w:right w:val="nil"/>
                <w:between w:val="nil"/>
              </w:pBdr>
              <w:jc w:val="both"/>
              <w:rPr>
                <w:rFonts w:ascii="Times New Roman" w:eastAsia="Times New Roman" w:hAnsi="Times New Roman" w:cs="Times New Roman"/>
                <w:b/>
                <w:bCs/>
                <w:color w:val="000000"/>
                <w:sz w:val="24"/>
                <w:szCs w:val="24"/>
              </w:rPr>
            </w:pPr>
            <w:r w:rsidRPr="005500AA">
              <w:rPr>
                <w:rFonts w:ascii="Times New Roman" w:eastAsia="Times New Roman" w:hAnsi="Times New Roman" w:cs="Times New Roman"/>
                <w:color w:val="000000"/>
                <w:sz w:val="24"/>
                <w:szCs w:val="24"/>
              </w:rPr>
              <w:t>Альтернатива 1. Залишити чинне регулювання без змін</w:t>
            </w:r>
          </w:p>
        </w:tc>
        <w:tc>
          <w:tcPr>
            <w:tcW w:w="3706" w:type="dxa"/>
          </w:tcPr>
          <w:p w14:paraId="00000041" w14:textId="18C08A93" w:rsidR="007A73F9" w:rsidRDefault="00A007DC">
            <w:pPr>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sz w:val="24"/>
                <w:szCs w:val="24"/>
              </w:rPr>
              <w:t xml:space="preserve">Відсутні. Збереження чинного стану законодавства не дає жодних </w:t>
            </w:r>
            <w:r>
              <w:rPr>
                <w:rFonts w:ascii="Times New Roman" w:eastAsia="Times New Roman" w:hAnsi="Times New Roman" w:cs="Times New Roman"/>
                <w:sz w:val="24"/>
                <w:szCs w:val="24"/>
              </w:rPr>
              <w:lastRenderedPageBreak/>
              <w:t>переваг для держави, оскільки відсутній чіткий, прозорий механізм регулювання ринку послуг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 xml:space="preserve">з перевезення пасажирів і вантажів </w:t>
            </w:r>
            <w:r w:rsidR="00F93DDC" w:rsidRPr="00F93DDC">
              <w:rPr>
                <w:rFonts w:ascii="Times New Roman" w:eastAsia="Times New Roman" w:hAnsi="Times New Roman" w:cs="Times New Roman"/>
                <w:sz w:val="24"/>
                <w:szCs w:val="24"/>
              </w:rPr>
              <w:t>автомобільним</w:t>
            </w:r>
            <w:r w:rsidR="00F93DDC" w:rsidRPr="00F93DDC">
              <w:rPr>
                <w:rFonts w:ascii="Times New Roman" w:eastAsia="Times New Roman" w:hAnsi="Times New Roman" w:cs="Times New Roman"/>
                <w:sz w:val="24"/>
                <w:szCs w:val="24"/>
                <w:lang w:val="uk-UA"/>
              </w:rPr>
              <w:t>, міським електричним та залізничим</w:t>
            </w:r>
            <w:r w:rsidR="00F93DDC" w:rsidRPr="00F93DDC">
              <w:rPr>
                <w:rFonts w:ascii="Times New Roman" w:eastAsia="Times New Roman" w:hAnsi="Times New Roman" w:cs="Times New Roman"/>
                <w:sz w:val="24"/>
                <w:szCs w:val="24"/>
              </w:rPr>
              <w:t xml:space="preserve"> транспортом</w:t>
            </w:r>
            <w:r w:rsidRPr="00F93DDC">
              <w:rPr>
                <w:rFonts w:ascii="Times New Roman" w:eastAsia="Times New Roman" w:hAnsi="Times New Roman" w:cs="Times New Roman"/>
                <w:sz w:val="24"/>
                <w:szCs w:val="24"/>
              </w:rPr>
              <w:t>.</w:t>
            </w:r>
          </w:p>
        </w:tc>
        <w:tc>
          <w:tcPr>
            <w:tcW w:w="3395" w:type="dxa"/>
          </w:tcPr>
          <w:p w14:paraId="00000042" w14:textId="77777777" w:rsidR="007A73F9" w:rsidRDefault="00A007DC">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Адміністративні витрати на додаткові звернення до інших </w:t>
            </w:r>
            <w:r>
              <w:rPr>
                <w:rFonts w:ascii="Times New Roman" w:eastAsia="Times New Roman" w:hAnsi="Times New Roman" w:cs="Times New Roman"/>
                <w:color w:val="000000"/>
                <w:sz w:val="24"/>
                <w:szCs w:val="24"/>
              </w:rPr>
              <w:lastRenderedPageBreak/>
              <w:t>органів влади для отримання розрізненої інформації.</w:t>
            </w:r>
          </w:p>
          <w:p w14:paraId="00000043" w14:textId="77777777" w:rsidR="007A73F9" w:rsidRDefault="00A007DC">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Фінансові витрати на пошук та підтримку альтернативних джерел і систем інформації, що не інтегровані між собою.</w:t>
            </w:r>
          </w:p>
          <w:p w14:paraId="00000044" w14:textId="77777777" w:rsidR="007A73F9" w:rsidRDefault="00A007DC">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Операційні витрати на усунення помилок і невідповідностей, пов’язаних із неправомірною або некоректною видачею сертифікатів.</w:t>
            </w:r>
          </w:p>
          <w:p w14:paraId="00000045" w14:textId="77777777" w:rsidR="007A73F9" w:rsidRDefault="00A007DC">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Витрати часу держслужбовців, оскільки значна частина процесів залишається ручною та потребує подвійної перевірки.</w:t>
            </w:r>
          </w:p>
          <w:p w14:paraId="00000046" w14:textId="5FA207D1" w:rsidR="007A73F9" w:rsidRPr="00EA649D" w:rsidRDefault="00A007DC" w:rsidP="00D25A90">
            <w:pPr>
              <w:pStyle w:val="af9"/>
              <w:ind w:left="60" w:firstLine="244"/>
              <w:jc w:val="both"/>
              <w:rPr>
                <w:sz w:val="24"/>
                <w:szCs w:val="24"/>
              </w:rPr>
            </w:pPr>
            <w:r w:rsidRPr="00EA649D">
              <w:rPr>
                <w:sz w:val="24"/>
                <w:szCs w:val="24"/>
              </w:rPr>
              <w:t>відсутні інструменти для швидкої верифікації даних;</w:t>
            </w:r>
          </w:p>
          <w:p w14:paraId="00000047" w14:textId="2DDBF2D6" w:rsidR="007A73F9" w:rsidRPr="00D25A90" w:rsidRDefault="00A007DC" w:rsidP="00D25A90">
            <w:pPr>
              <w:pStyle w:val="af9"/>
              <w:ind w:left="60" w:firstLine="244"/>
              <w:jc w:val="both"/>
              <w:rPr>
                <w:sz w:val="24"/>
                <w:szCs w:val="24"/>
              </w:rPr>
            </w:pPr>
            <w:r w:rsidRPr="00D25A90">
              <w:rPr>
                <w:sz w:val="24"/>
                <w:szCs w:val="24"/>
              </w:rPr>
              <w:t>значна частина дій залишається неавтоматизованою.</w:t>
            </w:r>
          </w:p>
          <w:p w14:paraId="00000048"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 знижує ефективність державних органів та збільшує тривалість надання послуг.</w:t>
            </w:r>
          </w:p>
          <w:p w14:paraId="00000049" w14:textId="626307E2" w:rsidR="007A73F9" w:rsidRDefault="00A007DC">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Ризикові витрати, пов’язані з можливими претензіями бізнесу чи </w:t>
            </w:r>
            <w:r w:rsidR="006671BA">
              <w:rPr>
                <w:rFonts w:ascii="Times New Roman" w:eastAsia="Times New Roman" w:hAnsi="Times New Roman" w:cs="Times New Roman"/>
                <w:color w:val="000000"/>
                <w:sz w:val="24"/>
                <w:szCs w:val="24"/>
                <w:lang w:val="uk-UA"/>
              </w:rPr>
              <w:t xml:space="preserve">користувачів послуг </w:t>
            </w:r>
            <w:r>
              <w:rPr>
                <w:rFonts w:ascii="Times New Roman" w:eastAsia="Times New Roman" w:hAnsi="Times New Roman" w:cs="Times New Roman"/>
                <w:color w:val="000000"/>
                <w:sz w:val="24"/>
                <w:szCs w:val="24"/>
              </w:rPr>
              <w:t xml:space="preserve"> через помилки у роботі </w:t>
            </w:r>
            <w:r>
              <w:rPr>
                <w:rFonts w:ascii="Times New Roman" w:eastAsia="Times New Roman" w:hAnsi="Times New Roman" w:cs="Times New Roman"/>
                <w:sz w:val="24"/>
                <w:szCs w:val="24"/>
              </w:rPr>
              <w:t>Єдиного комплексу</w:t>
            </w:r>
            <w:r>
              <w:rPr>
                <w:rFonts w:ascii="Times New Roman" w:eastAsia="Times New Roman" w:hAnsi="Times New Roman" w:cs="Times New Roman"/>
                <w:color w:val="000000"/>
                <w:sz w:val="24"/>
                <w:szCs w:val="24"/>
              </w:rPr>
              <w:t>, що може призвести до судових витрат чи компенсацій.</w:t>
            </w:r>
          </w:p>
          <w:p w14:paraId="0000004A" w14:textId="77777777" w:rsidR="007A73F9" w:rsidRDefault="007A73F9">
            <w:pPr>
              <w:pBdr>
                <w:top w:val="nil"/>
                <w:left w:val="nil"/>
                <w:bottom w:val="nil"/>
                <w:right w:val="nil"/>
                <w:between w:val="nil"/>
              </w:pBdr>
              <w:jc w:val="both"/>
              <w:rPr>
                <w:rFonts w:ascii="Times New Roman" w:eastAsia="Times New Roman" w:hAnsi="Times New Roman" w:cs="Times New Roman"/>
                <w:sz w:val="24"/>
                <w:szCs w:val="24"/>
              </w:rPr>
            </w:pPr>
          </w:p>
          <w:p w14:paraId="0000004B" w14:textId="77777777" w:rsidR="007A73F9" w:rsidRDefault="00A007DC">
            <w:pPr>
              <w:pStyle w:val="2"/>
              <w:keepNext w:val="0"/>
              <w:keepLines w:val="0"/>
              <w:spacing w:before="0"/>
              <w:jc w:val="both"/>
              <w:rPr>
                <w:rFonts w:ascii="Times New Roman" w:eastAsia="Times New Roman" w:hAnsi="Times New Roman" w:cs="Times New Roman"/>
                <w:b w:val="0"/>
                <w:bCs w:val="0"/>
                <w:color w:val="000000"/>
                <w:sz w:val="24"/>
                <w:szCs w:val="24"/>
              </w:rPr>
            </w:pPr>
            <w:bookmarkStart w:id="0" w:name="_heading=h.bog673e2x3no" w:colFirst="0" w:colLast="0"/>
            <w:bookmarkEnd w:id="0"/>
            <w:r>
              <w:rPr>
                <w:rFonts w:ascii="Times New Roman" w:eastAsia="Times New Roman" w:hAnsi="Times New Roman" w:cs="Times New Roman"/>
                <w:b w:val="0"/>
                <w:bCs w:val="0"/>
                <w:color w:val="000000"/>
                <w:sz w:val="24"/>
                <w:szCs w:val="24"/>
              </w:rPr>
              <w:t xml:space="preserve">Витрати на збереження бюрократичного навантаження </w:t>
            </w:r>
          </w:p>
          <w:p w14:paraId="0000004C" w14:textId="77777777" w:rsidR="007A73F9" w:rsidRDefault="00A007DC">
            <w:pPr>
              <w:pStyle w:val="2"/>
              <w:keepNext w:val="0"/>
              <w:keepLines w:val="0"/>
              <w:spacing w:before="0"/>
              <w:jc w:val="both"/>
              <w:rPr>
                <w:rFonts w:ascii="Times New Roman" w:eastAsia="Times New Roman" w:hAnsi="Times New Roman" w:cs="Times New Roman"/>
                <w:b w:val="0"/>
                <w:bCs w:val="0"/>
                <w:color w:val="000000"/>
                <w:sz w:val="24"/>
                <w:szCs w:val="24"/>
              </w:rPr>
            </w:pPr>
            <w:bookmarkStart w:id="1" w:name="_heading=h.1y1uq755lw05" w:colFirst="0" w:colLast="0"/>
            <w:bookmarkEnd w:id="1"/>
            <w:r>
              <w:rPr>
                <w:rFonts w:ascii="Times New Roman" w:eastAsia="Times New Roman" w:hAnsi="Times New Roman" w:cs="Times New Roman"/>
                <w:b w:val="0"/>
                <w:bCs w:val="0"/>
                <w:color w:val="000000"/>
                <w:sz w:val="24"/>
                <w:szCs w:val="24"/>
              </w:rPr>
              <w:t>Оскільки державні органи не отримують повної інформації в режимі реального часу, зберігається потреба:</w:t>
            </w:r>
          </w:p>
          <w:p w14:paraId="0000004D" w14:textId="77777777" w:rsidR="007A73F9" w:rsidRDefault="00A007DC"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у великих обсягах паперових документів;</w:t>
            </w:r>
          </w:p>
          <w:p w14:paraId="0000004E" w14:textId="77777777" w:rsidR="007A73F9" w:rsidRDefault="00A007DC"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у підготовці повторних запитів і дубльованих матеріалів;</w:t>
            </w:r>
          </w:p>
          <w:p w14:paraId="0000004F" w14:textId="77777777" w:rsidR="007A73F9" w:rsidRDefault="00A007DC"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у ручному відстеженні стану справ, що створює постійне навантаження на персонал.</w:t>
            </w:r>
          </w:p>
          <w:p w14:paraId="00000050" w14:textId="77777777" w:rsidR="007A73F9" w:rsidRDefault="00A007DC">
            <w:pPr>
              <w:pStyle w:val="2"/>
              <w:keepNext w:val="0"/>
              <w:keepLines w:val="0"/>
              <w:spacing w:before="0"/>
              <w:rPr>
                <w:rFonts w:ascii="Times New Roman" w:eastAsia="Times New Roman" w:hAnsi="Times New Roman" w:cs="Times New Roman"/>
                <w:b w:val="0"/>
                <w:bCs w:val="0"/>
                <w:color w:val="000000"/>
                <w:sz w:val="24"/>
                <w:szCs w:val="24"/>
              </w:rPr>
            </w:pPr>
            <w:bookmarkStart w:id="2" w:name="_heading=h.xlpx3oeb50m2" w:colFirst="0" w:colLast="0"/>
            <w:bookmarkEnd w:id="2"/>
            <w:r>
              <w:rPr>
                <w:rFonts w:ascii="Times New Roman" w:eastAsia="Times New Roman" w:hAnsi="Times New Roman" w:cs="Times New Roman"/>
                <w:b w:val="0"/>
                <w:bCs w:val="0"/>
                <w:color w:val="000000"/>
                <w:sz w:val="24"/>
                <w:szCs w:val="24"/>
              </w:rPr>
              <w:t>Стратегічні втрати. Збереження чинного підходу негативно впливає на:</w:t>
            </w:r>
          </w:p>
          <w:p w14:paraId="00000051" w14:textId="77777777" w:rsidR="007A73F9" w:rsidRDefault="00A007DC"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цифровізацію; державних процесів;</w:t>
            </w:r>
          </w:p>
          <w:p w14:paraId="00000052" w14:textId="77777777" w:rsidR="007A73F9" w:rsidRDefault="00A007DC"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аналітичні можливості для контролю безпеки на транспорті;</w:t>
            </w:r>
          </w:p>
          <w:p w14:paraId="00000053" w14:textId="77777777" w:rsidR="007A73F9" w:rsidRDefault="00A007DC"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прозорість ринку послуг;</w:t>
            </w:r>
          </w:p>
          <w:p w14:paraId="00000054" w14:textId="77777777" w:rsidR="007A73F9" w:rsidRDefault="00A007DC"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довіру бізнесу та міжнародних партнерів;</w:t>
            </w:r>
          </w:p>
          <w:p w14:paraId="00000055" w14:textId="77777777" w:rsidR="007A73F9" w:rsidRDefault="00A007DC" w:rsidP="00D25A90">
            <w:pPr>
              <w:ind w:left="-77" w:firstLine="381"/>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виконання вимог законодавства та міжнародних зобов’язань.</w:t>
            </w:r>
          </w:p>
          <w:p w14:paraId="00000056"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чином, держава фактично утримує складну, неефективну та ризикогенну систему, яка щороку генерує зростаючі витрати.</w:t>
            </w:r>
          </w:p>
          <w:p w14:paraId="00000057" w14:textId="77777777" w:rsidR="007A73F9" w:rsidRDefault="007A73F9">
            <w:pPr>
              <w:jc w:val="both"/>
              <w:rPr>
                <w:rFonts w:ascii="Times New Roman" w:eastAsia="Times New Roman" w:hAnsi="Times New Roman" w:cs="Times New Roman"/>
                <w:sz w:val="24"/>
                <w:szCs w:val="24"/>
              </w:rPr>
            </w:pPr>
          </w:p>
        </w:tc>
      </w:tr>
      <w:tr w:rsidR="007A73F9" w14:paraId="2E03919E" w14:textId="77777777">
        <w:tc>
          <w:tcPr>
            <w:tcW w:w="2539" w:type="dxa"/>
          </w:tcPr>
          <w:p w14:paraId="00000058" w14:textId="77777777" w:rsidR="007A73F9" w:rsidRPr="005500AA" w:rsidRDefault="00A007DC">
            <w:pPr>
              <w:jc w:val="both"/>
              <w:rPr>
                <w:rFonts w:ascii="Times New Roman" w:eastAsia="Times New Roman" w:hAnsi="Times New Roman" w:cs="Times New Roman"/>
                <w:b/>
                <w:bCs/>
                <w:color w:val="000000"/>
                <w:sz w:val="24"/>
                <w:szCs w:val="24"/>
              </w:rPr>
            </w:pPr>
            <w:r w:rsidRPr="005500AA">
              <w:rPr>
                <w:rFonts w:ascii="Times New Roman" w:eastAsia="Times New Roman" w:hAnsi="Times New Roman" w:cs="Times New Roman"/>
                <w:color w:val="000000"/>
                <w:sz w:val="24"/>
                <w:szCs w:val="24"/>
              </w:rPr>
              <w:lastRenderedPageBreak/>
              <w:t xml:space="preserve">Альтернатива 2 </w:t>
            </w:r>
          </w:p>
          <w:p w14:paraId="00000059" w14:textId="77777777" w:rsidR="007A73F9" w:rsidRPr="005500AA" w:rsidRDefault="00A007DC">
            <w:pPr>
              <w:jc w:val="both"/>
              <w:rPr>
                <w:rFonts w:ascii="Times New Roman" w:eastAsia="Times New Roman" w:hAnsi="Times New Roman" w:cs="Times New Roman"/>
                <w:sz w:val="18"/>
                <w:szCs w:val="18"/>
              </w:rPr>
            </w:pPr>
            <w:r w:rsidRPr="005500AA">
              <w:rPr>
                <w:rFonts w:ascii="Times New Roman" w:eastAsia="Times New Roman" w:hAnsi="Times New Roman" w:cs="Times New Roman"/>
                <w:color w:val="000000"/>
                <w:sz w:val="24"/>
                <w:szCs w:val="24"/>
              </w:rPr>
              <w:t>Прийняття проєкту акта</w:t>
            </w:r>
          </w:p>
          <w:p w14:paraId="0000005A"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p w14:paraId="0000005B"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p w14:paraId="0000005C" w14:textId="77777777" w:rsidR="007A73F9" w:rsidRDefault="007A73F9">
            <w:pPr>
              <w:pBdr>
                <w:top w:val="nil"/>
                <w:left w:val="nil"/>
                <w:bottom w:val="nil"/>
                <w:right w:val="nil"/>
                <w:between w:val="nil"/>
              </w:pBdr>
              <w:jc w:val="both"/>
              <w:rPr>
                <w:rFonts w:ascii="Times New Roman" w:eastAsia="Times New Roman" w:hAnsi="Times New Roman" w:cs="Times New Roman"/>
                <w:b/>
                <w:bCs/>
                <w:color w:val="000000"/>
                <w:sz w:val="24"/>
                <w:szCs w:val="24"/>
              </w:rPr>
            </w:pPr>
          </w:p>
        </w:tc>
        <w:tc>
          <w:tcPr>
            <w:tcW w:w="3706" w:type="dxa"/>
          </w:tcPr>
          <w:p w14:paraId="0000005D" w14:textId="0213092A" w:rsidR="007A73F9" w:rsidRDefault="00A007DC">
            <w:pPr>
              <w:tabs>
                <w:tab w:val="left" w:pos="3466"/>
              </w:tabs>
              <w:ind w:firstLine="3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Прийняття проєкту </w:t>
            </w:r>
            <w:r w:rsidR="00D25A90">
              <w:rPr>
                <w:rFonts w:ascii="Times New Roman" w:eastAsia="Times New Roman" w:hAnsi="Times New Roman" w:cs="Times New Roman"/>
                <w:sz w:val="24"/>
                <w:szCs w:val="24"/>
                <w:lang w:val="uk-UA"/>
              </w:rPr>
              <w:t>акта</w:t>
            </w:r>
            <w:r>
              <w:rPr>
                <w:rFonts w:ascii="Times New Roman" w:eastAsia="Times New Roman" w:hAnsi="Times New Roman" w:cs="Times New Roman"/>
                <w:sz w:val="24"/>
                <w:szCs w:val="24"/>
              </w:rPr>
              <w:t xml:space="preserve"> має позитивний та суттєвий вплив на сферу інтересів держави, оскільки спрямоване на підвищення ефективності реалізації державної політики у сфері безпеки на автомобільному, міському електричному та залізничному транспорті.</w:t>
            </w:r>
          </w:p>
          <w:p w14:paraId="0000005E" w14:textId="77777777" w:rsidR="007A73F9" w:rsidRDefault="00A007DC">
            <w:pPr>
              <w:tabs>
                <w:tab w:val="left" w:pos="3466"/>
              </w:tabs>
              <w:ind w:firstLine="3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Державою буде забезпечено покращення якості надання адміністративних послуг через їх цифровізацію та автоматизацію.</w:t>
            </w:r>
          </w:p>
          <w:p w14:paraId="0000005F" w14:textId="77777777" w:rsidR="007A73F9" w:rsidRDefault="00A007DC">
            <w:pPr>
              <w:ind w:firstLine="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результаті держава не лише оптимізує власні регуляторні функції, а й формує позитивний інвестиційний імідж, зміцнює довіру суспільства та міжнародних партнерів. Значно покращує спроможність держави здійснювати ефективний нагляд (контроль) у транспортній сфері.</w:t>
            </w:r>
          </w:p>
          <w:p w14:paraId="00000060" w14:textId="77777777" w:rsidR="007A73F9" w:rsidRDefault="007A73F9">
            <w:pPr>
              <w:tabs>
                <w:tab w:val="left" w:pos="3466"/>
              </w:tabs>
              <w:ind w:firstLine="301"/>
              <w:jc w:val="both"/>
              <w:rPr>
                <w:rFonts w:ascii="Times New Roman" w:eastAsia="Times New Roman" w:hAnsi="Times New Roman" w:cs="Times New Roman"/>
                <w:sz w:val="24"/>
                <w:szCs w:val="24"/>
              </w:rPr>
            </w:pPr>
          </w:p>
        </w:tc>
        <w:tc>
          <w:tcPr>
            <w:tcW w:w="3395" w:type="dxa"/>
          </w:tcPr>
          <w:p w14:paraId="00000061" w14:textId="77777777" w:rsidR="007A73F9" w:rsidRDefault="00A007DC">
            <w:pPr>
              <w:pStyle w:val="3"/>
              <w:spacing w:before="0"/>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Можливі витрати:</w:t>
            </w:r>
          </w:p>
          <w:p w14:paraId="00000062" w14:textId="77777777" w:rsidR="007A73F9" w:rsidRDefault="00A007DC">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разові мінімальні витрати на адаптацію внутрішніх процесів до електронних сервісів та впровадження програмного забезпечення для ведення </w:t>
            </w:r>
            <w:r>
              <w:rPr>
                <w:rFonts w:ascii="Times New Roman" w:eastAsia="Times New Roman" w:hAnsi="Times New Roman" w:cs="Times New Roman"/>
                <w:sz w:val="24"/>
                <w:szCs w:val="24"/>
              </w:rPr>
              <w:t>Єдиного комплексу</w:t>
            </w:r>
            <w:r>
              <w:rPr>
                <w:rFonts w:ascii="Times New Roman" w:eastAsia="Times New Roman" w:hAnsi="Times New Roman" w:cs="Times New Roman"/>
                <w:color w:val="000000"/>
                <w:sz w:val="24"/>
                <w:szCs w:val="24"/>
              </w:rPr>
              <w:t>.</w:t>
            </w:r>
          </w:p>
          <w:p w14:paraId="00000063" w14:textId="77777777" w:rsidR="007A73F9" w:rsidRDefault="00A007DC">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навчання персоналу (за потреби).</w:t>
            </w:r>
          </w:p>
          <w:p w14:paraId="00000064" w14:textId="39646718" w:rsidR="007A73F9" w:rsidRDefault="00A007DC">
            <w:pPr>
              <w:pBdr>
                <w:top w:val="nil"/>
                <w:left w:val="nil"/>
                <w:bottom w:val="nil"/>
                <w:right w:val="nil"/>
                <w:between w:val="nil"/>
              </w:pBdr>
              <w:ind w:left="-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Витрати є незначними та не прирівнюються до регуляторного навантаження, оскільки </w:t>
            </w:r>
            <w:r w:rsidR="00D25A90">
              <w:rPr>
                <w:rFonts w:ascii="Times New Roman" w:eastAsia="Times New Roman" w:hAnsi="Times New Roman" w:cs="Times New Roman"/>
                <w:color w:val="000000"/>
                <w:sz w:val="24"/>
                <w:szCs w:val="24"/>
                <w:lang w:val="uk-UA"/>
              </w:rPr>
              <w:t>про</w:t>
            </w:r>
            <w:r w:rsidR="00971071">
              <w:rPr>
                <w:rFonts w:ascii="Times New Roman" w:eastAsia="Times New Roman" w:hAnsi="Times New Roman" w:cs="Times New Roman"/>
                <w:color w:val="000000"/>
                <w:sz w:val="24"/>
                <w:szCs w:val="24"/>
                <w:lang w:val="uk-UA"/>
              </w:rPr>
              <w:t>є</w:t>
            </w:r>
            <w:r w:rsidR="00D25A90">
              <w:rPr>
                <w:rFonts w:ascii="Times New Roman" w:eastAsia="Times New Roman" w:hAnsi="Times New Roman" w:cs="Times New Roman"/>
                <w:color w:val="000000"/>
                <w:sz w:val="24"/>
                <w:szCs w:val="24"/>
                <w:lang w:val="uk-UA"/>
              </w:rPr>
              <w:t>кт акта</w:t>
            </w:r>
            <w:r>
              <w:rPr>
                <w:rFonts w:ascii="Times New Roman" w:eastAsia="Times New Roman" w:hAnsi="Times New Roman" w:cs="Times New Roman"/>
                <w:color w:val="000000"/>
                <w:sz w:val="24"/>
                <w:szCs w:val="24"/>
              </w:rPr>
              <w:t xml:space="preserve"> не встановлює нових обов’язків чи платежів для бізнесу.</w:t>
            </w:r>
          </w:p>
          <w:p w14:paraId="00000065"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ознайомлення з проєктом акту:</w:t>
            </w:r>
          </w:p>
          <w:p w14:paraId="00000066"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комунікацій та роз’яснювальної роботи серед заінтересованих органів і установ;</w:t>
            </w:r>
          </w:p>
          <w:p w14:paraId="00000067"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консультацій, семінарів, інформаційних кампаній для суб’єктів ринку.</w:t>
            </w:r>
          </w:p>
          <w:p w14:paraId="00000068"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Ведення Єдиного комплексу:</w:t>
            </w:r>
          </w:p>
          <w:p w14:paraId="61734F65" w14:textId="77777777" w:rsidR="00D25A90" w:rsidRDefault="00A007DC">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Функціонування та модернізація Єдиного комплексу та його складових здійснюється за рахунок коштів і в межах видатків, передбачених у державному бюджеті на відповідний рік, а також за рахунок коштів міжнародної технічної допомоги та інших коштів, не заборонених законом. Функціонування та супровід Єдиного комплексу забезпечується </w:t>
            </w:r>
            <w:r>
              <w:rPr>
                <w:rFonts w:ascii="Times New Roman" w:eastAsia="Times New Roman" w:hAnsi="Times New Roman" w:cs="Times New Roman"/>
                <w:sz w:val="24"/>
                <w:szCs w:val="24"/>
              </w:rPr>
              <w:lastRenderedPageBreak/>
              <w:t>Укртрансбезпекою в межах бюджетних призначень відповідно до бюджетної програми КПКВК 3109010 «Здійснення державного контролю з питань безпеки на транспорті».</w:t>
            </w:r>
          </w:p>
          <w:p w14:paraId="1FB9D034" w14:textId="77777777" w:rsidR="00D25A90" w:rsidRPr="00D53873" w:rsidRDefault="00D25A90" w:rsidP="00D25A90">
            <w:pPr>
              <w:ind w:firstLine="282"/>
              <w:jc w:val="both"/>
              <w:rPr>
                <w:rFonts w:ascii="Times New Roman" w:eastAsia="Times New Roman" w:hAnsi="Times New Roman" w:cs="Times New Roman"/>
                <w:sz w:val="24"/>
                <w:szCs w:val="24"/>
              </w:rPr>
            </w:pPr>
            <w:r w:rsidRPr="00D53873">
              <w:rPr>
                <w:rFonts w:ascii="Times New Roman" w:eastAsia="Times New Roman" w:hAnsi="Times New Roman" w:cs="Times New Roman"/>
                <w:sz w:val="24"/>
                <w:szCs w:val="24"/>
              </w:rPr>
              <w:t xml:space="preserve">Створення  та функціонування  Єдиного комплексву спрятиме  центалізації інформації та забезпеченню доступу  до неї в в режимі онлайн, що зменшить необхідність   пошуку альтернативних джерел інформації  та використання паралельних інформаційних систем. </w:t>
            </w:r>
          </w:p>
          <w:p w14:paraId="08D616AD" w14:textId="77777777" w:rsidR="00D25A90" w:rsidRDefault="00D25A90" w:rsidP="00D25A90">
            <w:pPr>
              <w:ind w:firstLine="282"/>
              <w:jc w:val="both"/>
              <w:rPr>
                <w:rFonts w:ascii="Times New Roman" w:eastAsia="Times New Roman" w:hAnsi="Times New Roman" w:cs="Times New Roman"/>
                <w:sz w:val="24"/>
                <w:szCs w:val="24"/>
                <w:lang w:val="uk-UA"/>
              </w:rPr>
            </w:pPr>
            <w:r w:rsidRPr="00D53873">
              <w:rPr>
                <w:rFonts w:ascii="Times New Roman" w:eastAsia="Times New Roman" w:hAnsi="Times New Roman" w:cs="Times New Roman"/>
                <w:sz w:val="24"/>
                <w:szCs w:val="24"/>
              </w:rPr>
              <w:t>Автоматизація відповідних  процесів спрятиме зменшенню кількості  помилок, повторного опрацювання інформації   та пов’язаних  з цим адміністративних витрат.</w:t>
            </w:r>
            <w:r>
              <w:rPr>
                <w:rFonts w:ascii="Times New Roman" w:eastAsia="Times New Roman" w:hAnsi="Times New Roman" w:cs="Times New Roman"/>
                <w:sz w:val="24"/>
                <w:szCs w:val="24"/>
              </w:rPr>
              <w:t xml:space="preserve"> </w:t>
            </w:r>
          </w:p>
          <w:p w14:paraId="0000006C" w14:textId="11325F6C" w:rsidR="007A73F9" w:rsidRDefault="00A007DC" w:rsidP="00D25A90">
            <w:pPr>
              <w:ind w:firstLine="282"/>
              <w:jc w:val="both"/>
              <w:rPr>
                <w:rFonts w:ascii="Times New Roman" w:eastAsia="Times New Roman" w:hAnsi="Times New Roman" w:cs="Times New Roman"/>
                <w:color w:val="000000"/>
                <w:sz w:val="24"/>
                <w:szCs w:val="24"/>
              </w:rPr>
            </w:pPr>
            <w:r w:rsidRPr="00782F65">
              <w:rPr>
                <w:rFonts w:ascii="Times New Roman" w:eastAsia="Times New Roman" w:hAnsi="Times New Roman" w:cs="Times New Roman"/>
                <w:sz w:val="24"/>
                <w:szCs w:val="24"/>
                <w:lang w:val="uk-UA"/>
              </w:rPr>
              <w:t>Зменшен</w:t>
            </w:r>
            <w:r w:rsidR="00782F65" w:rsidRPr="00782F65">
              <w:rPr>
                <w:rFonts w:ascii="Times New Roman" w:eastAsia="Times New Roman" w:hAnsi="Times New Roman" w:cs="Times New Roman"/>
                <w:sz w:val="24"/>
                <w:szCs w:val="24"/>
                <w:lang w:val="uk-UA"/>
              </w:rPr>
              <w:t>ня</w:t>
            </w:r>
            <w:r>
              <w:rPr>
                <w:rFonts w:ascii="Times New Roman" w:eastAsia="Times New Roman" w:hAnsi="Times New Roman" w:cs="Times New Roman"/>
                <w:sz w:val="24"/>
                <w:szCs w:val="24"/>
              </w:rPr>
              <w:t xml:space="preserve"> адміністративн</w:t>
            </w:r>
            <w:r w:rsidR="00782F65">
              <w:rPr>
                <w:rFonts w:ascii="Times New Roman" w:eastAsia="Times New Roman" w:hAnsi="Times New Roman" w:cs="Times New Roman"/>
                <w:sz w:val="24"/>
                <w:szCs w:val="24"/>
                <w:lang w:val="uk-UA"/>
              </w:rPr>
              <w:t>ого</w:t>
            </w:r>
            <w:r>
              <w:rPr>
                <w:rFonts w:ascii="Times New Roman" w:eastAsia="Times New Roman" w:hAnsi="Times New Roman" w:cs="Times New Roman"/>
                <w:sz w:val="24"/>
                <w:szCs w:val="24"/>
              </w:rPr>
              <w:t xml:space="preserve"> навантаження на держслужбовців, оскільки більшість процесів автоматизовані. </w:t>
            </w:r>
          </w:p>
        </w:tc>
      </w:tr>
    </w:tbl>
    <w:p w14:paraId="4928EC1F" w14:textId="77777777" w:rsidR="006671BA" w:rsidRDefault="006671BA" w:rsidP="006671BA">
      <w:pPr>
        <w:spacing w:after="0"/>
        <w:jc w:val="center"/>
        <w:rPr>
          <w:rFonts w:ascii="Times New Roman" w:eastAsia="Times New Roman" w:hAnsi="Times New Roman" w:cs="Times New Roman"/>
          <w:sz w:val="28"/>
          <w:szCs w:val="28"/>
          <w:lang w:val="uk-UA"/>
        </w:rPr>
      </w:pPr>
    </w:p>
    <w:p w14:paraId="0000006E" w14:textId="61C4777D" w:rsidR="007A73F9" w:rsidRPr="007473FF" w:rsidRDefault="00A007DC" w:rsidP="006671BA">
      <w:pPr>
        <w:spacing w:after="0"/>
        <w:jc w:val="center"/>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Оцінка впливу на сферу інтересів громадян:</w:t>
      </w:r>
    </w:p>
    <w:p w14:paraId="0000006F" w14:textId="77777777" w:rsidR="007A73F9" w:rsidRDefault="00A007DC">
      <w:pPr>
        <w:spacing w:after="0"/>
        <w:ind w:firstLine="70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p>
    <w:tbl>
      <w:tblPr>
        <w:tblStyle w:val="afff2"/>
        <w:tblW w:w="963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35"/>
        <w:gridCol w:w="3327"/>
        <w:gridCol w:w="3875"/>
      </w:tblGrid>
      <w:tr w:rsidR="007A73F9" w14:paraId="59F624CD" w14:textId="77777777">
        <w:trPr>
          <w:trHeight w:val="285"/>
        </w:trPr>
        <w:tc>
          <w:tcPr>
            <w:tcW w:w="243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000070"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альтернативи</w:t>
            </w:r>
          </w:p>
        </w:tc>
        <w:tc>
          <w:tcPr>
            <w:tcW w:w="332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1"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Вигоди</w:t>
            </w:r>
          </w:p>
        </w:tc>
        <w:tc>
          <w:tcPr>
            <w:tcW w:w="38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2"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w:t>
            </w:r>
          </w:p>
        </w:tc>
      </w:tr>
      <w:tr w:rsidR="007A73F9" w14:paraId="52EEB479" w14:textId="77777777">
        <w:trPr>
          <w:trHeight w:val="1635"/>
        </w:trPr>
        <w:tc>
          <w:tcPr>
            <w:tcW w:w="243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000073" w14:textId="0B27A974"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Альтернатива 1</w:t>
            </w:r>
            <w:r w:rsidR="006671BA" w:rsidRPr="005500AA">
              <w:rPr>
                <w:rFonts w:ascii="Times New Roman" w:eastAsia="Times New Roman" w:hAnsi="Times New Roman" w:cs="Times New Roman"/>
                <w:color w:val="000000"/>
                <w:sz w:val="24"/>
                <w:szCs w:val="24"/>
              </w:rPr>
              <w:t xml:space="preserve"> Залишити чинне регулювання без змін</w:t>
            </w:r>
          </w:p>
          <w:p w14:paraId="00000074"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327" w:type="dxa"/>
            <w:tcBorders>
              <w:top w:val="nil"/>
              <w:left w:val="nil"/>
              <w:bottom w:val="single" w:sz="6" w:space="0" w:color="000000"/>
              <w:right w:val="single" w:sz="6" w:space="0" w:color="000000"/>
            </w:tcBorders>
            <w:tcMar>
              <w:top w:w="0" w:type="dxa"/>
              <w:left w:w="100" w:type="dxa"/>
              <w:bottom w:w="0" w:type="dxa"/>
              <w:right w:w="100" w:type="dxa"/>
            </w:tcMar>
          </w:tcPr>
          <w:p w14:paraId="78516B1C" w14:textId="77777777" w:rsidR="0029672A" w:rsidRDefault="0029672A" w:rsidP="0029672A">
            <w:pPr>
              <w:keepNext/>
              <w:keepLines/>
              <w:spacing w:before="200" w:after="0" w:line="240" w:lineRule="auto"/>
              <w:jc w:val="both"/>
              <w:outlineLvl w:val="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Звичний порядок отримання послуг</w:t>
            </w:r>
          </w:p>
          <w:p w14:paraId="68685CE1" w14:textId="77777777" w:rsidR="007A73F9" w:rsidRDefault="0029672A" w:rsidP="0029672A">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w:t>
            </w:r>
            <w:r w:rsidRPr="00D53873">
              <w:rPr>
                <w:rFonts w:ascii="Times New Roman" w:eastAsia="Times New Roman" w:hAnsi="Times New Roman" w:cs="Times New Roman"/>
                <w:sz w:val="24"/>
                <w:szCs w:val="24"/>
                <w:lang w:val="uk-UA"/>
              </w:rPr>
              <w:t>е забезпечується оперативний, зручний та централізований доступ громадян до актуальної інформації про суб’єктів господарювання.</w:t>
            </w:r>
          </w:p>
          <w:p w14:paraId="00000075" w14:textId="66871126" w:rsidR="0029672A" w:rsidRDefault="0029672A" w:rsidP="0029672A">
            <w:pPr>
              <w:spacing w:after="0" w:line="240" w:lineRule="auto"/>
              <w:jc w:val="both"/>
              <w:rPr>
                <w:rFonts w:ascii="Times New Roman" w:eastAsia="Times New Roman" w:hAnsi="Times New Roman" w:cs="Times New Roman"/>
                <w:sz w:val="24"/>
                <w:szCs w:val="24"/>
              </w:rPr>
            </w:pPr>
          </w:p>
        </w:tc>
        <w:tc>
          <w:tcPr>
            <w:tcW w:w="3875" w:type="dxa"/>
            <w:tcBorders>
              <w:top w:val="nil"/>
              <w:left w:val="nil"/>
              <w:bottom w:val="single" w:sz="6" w:space="0" w:color="000000"/>
              <w:right w:val="single" w:sz="6" w:space="0" w:color="000000"/>
            </w:tcBorders>
            <w:tcMar>
              <w:top w:w="0" w:type="dxa"/>
              <w:left w:w="100" w:type="dxa"/>
              <w:bottom w:w="0" w:type="dxa"/>
              <w:right w:w="100" w:type="dxa"/>
            </w:tcMar>
          </w:tcPr>
          <w:p w14:paraId="3439EE7D" w14:textId="77777777" w:rsidR="006464A4" w:rsidRDefault="006464A4">
            <w:pPr>
              <w:spacing w:after="0" w:line="240" w:lineRule="auto"/>
              <w:jc w:val="both"/>
              <w:rPr>
                <w:rFonts w:ascii="Times New Roman" w:eastAsia="Times New Roman" w:hAnsi="Times New Roman" w:cs="Times New Roman"/>
                <w:sz w:val="24"/>
                <w:szCs w:val="24"/>
                <w:lang w:val="uk-UA"/>
              </w:rPr>
            </w:pPr>
          </w:p>
          <w:p w14:paraId="5417ACCE" w14:textId="6B3A3CC3" w:rsidR="004A03B9" w:rsidRDefault="00A007DC">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Витрати </w:t>
            </w:r>
            <w:r w:rsidR="004A03B9">
              <w:rPr>
                <w:rFonts w:ascii="Times New Roman" w:eastAsia="Times New Roman" w:hAnsi="Times New Roman" w:cs="Times New Roman"/>
                <w:sz w:val="24"/>
                <w:szCs w:val="24"/>
                <w:lang w:val="uk-UA"/>
              </w:rPr>
              <w:t xml:space="preserve">включають: </w:t>
            </w:r>
          </w:p>
          <w:p w14:paraId="53F63E0A" w14:textId="54D03F42" w:rsidR="004A03B9" w:rsidRDefault="004A03B9">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сплату за адміністративні послуги до державного бюджету;</w:t>
            </w:r>
          </w:p>
          <w:p w14:paraId="00000076" w14:textId="4B0D4C7A" w:rsidR="007A73F9" w:rsidRPr="004A03B9" w:rsidRDefault="004A03B9">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витрати на отримання документів від інших органів влади. </w:t>
            </w:r>
          </w:p>
          <w:p w14:paraId="00000077"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7A73F9" w14:paraId="2A8E644B" w14:textId="77777777">
        <w:trPr>
          <w:trHeight w:val="3255"/>
        </w:trPr>
        <w:tc>
          <w:tcPr>
            <w:tcW w:w="243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000078" w14:textId="77777777" w:rsidR="007A73F9" w:rsidRDefault="00A007DC">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lastRenderedPageBreak/>
              <w:t>Альтернатива 2</w:t>
            </w:r>
          </w:p>
          <w:p w14:paraId="5F71548F" w14:textId="77777777" w:rsidR="006671BA" w:rsidRPr="005500AA" w:rsidRDefault="006671BA" w:rsidP="006671BA">
            <w:pPr>
              <w:jc w:val="both"/>
              <w:rPr>
                <w:rFonts w:ascii="Times New Roman" w:eastAsia="Times New Roman" w:hAnsi="Times New Roman" w:cs="Times New Roman"/>
                <w:sz w:val="18"/>
                <w:szCs w:val="18"/>
              </w:rPr>
            </w:pPr>
            <w:r w:rsidRPr="005500AA">
              <w:rPr>
                <w:rFonts w:ascii="Times New Roman" w:eastAsia="Times New Roman" w:hAnsi="Times New Roman" w:cs="Times New Roman"/>
                <w:color w:val="000000"/>
                <w:sz w:val="24"/>
                <w:szCs w:val="24"/>
              </w:rPr>
              <w:t>Прийняття проєкту акта</w:t>
            </w:r>
          </w:p>
          <w:p w14:paraId="152FA248" w14:textId="77777777" w:rsidR="006671BA" w:rsidRPr="006671BA" w:rsidRDefault="006671BA">
            <w:pPr>
              <w:spacing w:after="0" w:line="240" w:lineRule="auto"/>
              <w:jc w:val="both"/>
              <w:rPr>
                <w:rFonts w:ascii="Times New Roman" w:eastAsia="Times New Roman" w:hAnsi="Times New Roman" w:cs="Times New Roman"/>
                <w:sz w:val="24"/>
                <w:szCs w:val="24"/>
                <w:lang w:val="uk-UA"/>
              </w:rPr>
            </w:pPr>
          </w:p>
          <w:p w14:paraId="00000079"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327" w:type="dxa"/>
            <w:tcBorders>
              <w:top w:val="nil"/>
              <w:left w:val="nil"/>
              <w:bottom w:val="single" w:sz="6" w:space="0" w:color="000000"/>
              <w:right w:val="single" w:sz="6" w:space="0" w:color="000000"/>
            </w:tcBorders>
            <w:tcMar>
              <w:top w:w="0" w:type="dxa"/>
              <w:left w:w="100" w:type="dxa"/>
              <w:bottom w:w="0" w:type="dxa"/>
              <w:right w:w="100" w:type="dxa"/>
            </w:tcMar>
          </w:tcPr>
          <w:p w14:paraId="0000007A" w14:textId="0BA795B5"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Можливість розширення кола адміністративних послуг в електронному форматі через</w:t>
            </w:r>
            <w:r w:rsidR="0029672A">
              <w:rPr>
                <w:rFonts w:ascii="Times New Roman" w:eastAsia="Times New Roman" w:hAnsi="Times New Roman" w:cs="Times New Roman"/>
                <w:sz w:val="24"/>
                <w:szCs w:val="24"/>
                <w:lang w:val="uk-UA"/>
              </w:rPr>
              <w:t xml:space="preserve"> Єдиний комплекс</w:t>
            </w:r>
            <w:r>
              <w:rPr>
                <w:rFonts w:ascii="Times New Roman" w:eastAsia="Times New Roman" w:hAnsi="Times New Roman" w:cs="Times New Roman"/>
                <w:sz w:val="24"/>
                <w:szCs w:val="24"/>
              </w:rPr>
              <w:t>, статус яко</w:t>
            </w:r>
            <w:r w:rsidR="0029672A">
              <w:rPr>
                <w:rFonts w:ascii="Times New Roman" w:eastAsia="Times New Roman" w:hAnsi="Times New Roman" w:cs="Times New Roman"/>
                <w:sz w:val="24"/>
                <w:szCs w:val="24"/>
                <w:lang w:val="uk-UA"/>
              </w:rPr>
              <w:t>го</w:t>
            </w:r>
            <w:r>
              <w:rPr>
                <w:rFonts w:ascii="Times New Roman" w:eastAsia="Times New Roman" w:hAnsi="Times New Roman" w:cs="Times New Roman"/>
                <w:sz w:val="24"/>
                <w:szCs w:val="24"/>
              </w:rPr>
              <w:t xml:space="preserve"> формалізований. </w:t>
            </w:r>
          </w:p>
          <w:p w14:paraId="0000007C" w14:textId="35BDE872"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Спрощення процедур отримання документів та інформації від органів державної влади, завдяки електронній інформаційній взаємодії </w:t>
            </w:r>
            <w:r w:rsidR="0029672A">
              <w:rPr>
                <w:rFonts w:ascii="Times New Roman" w:eastAsia="Times New Roman" w:hAnsi="Times New Roman" w:cs="Times New Roman"/>
                <w:sz w:val="24"/>
                <w:szCs w:val="24"/>
                <w:lang w:val="uk-UA"/>
              </w:rPr>
              <w:t>Єдиного комплексу з інформаційно-комунікаційними системами інших державних органів</w:t>
            </w:r>
            <w:r w:rsidR="0029672A">
              <w:rPr>
                <w:rFonts w:ascii="Times New Roman" w:eastAsia="Times New Roman" w:hAnsi="Times New Roman" w:cs="Times New Roman"/>
                <w:sz w:val="24"/>
                <w:szCs w:val="24"/>
              </w:rPr>
              <w:t>.</w:t>
            </w:r>
          </w:p>
        </w:tc>
        <w:tc>
          <w:tcPr>
            <w:tcW w:w="3875" w:type="dxa"/>
            <w:tcBorders>
              <w:top w:val="nil"/>
              <w:left w:val="nil"/>
              <w:bottom w:val="single" w:sz="6" w:space="0" w:color="000000"/>
              <w:right w:val="single" w:sz="6" w:space="0" w:color="000000"/>
            </w:tcBorders>
            <w:tcMar>
              <w:top w:w="0" w:type="dxa"/>
              <w:left w:w="100" w:type="dxa"/>
              <w:bottom w:w="0" w:type="dxa"/>
              <w:right w:w="100" w:type="dxa"/>
            </w:tcMar>
          </w:tcPr>
          <w:p w14:paraId="0000007D"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сплату за адміністративні послуги до державного бюджету. </w:t>
            </w:r>
          </w:p>
        </w:tc>
      </w:tr>
    </w:tbl>
    <w:p w14:paraId="0000007E" w14:textId="77777777" w:rsidR="007A73F9" w:rsidRDefault="007A73F9">
      <w:pPr>
        <w:pBdr>
          <w:top w:val="nil"/>
          <w:left w:val="nil"/>
          <w:bottom w:val="nil"/>
          <w:right w:val="nil"/>
          <w:between w:val="nil"/>
        </w:pBdr>
        <w:spacing w:after="0" w:line="240" w:lineRule="auto"/>
        <w:ind w:firstLine="567"/>
        <w:jc w:val="center"/>
        <w:rPr>
          <w:rFonts w:ascii="Times New Roman" w:eastAsia="Times New Roman" w:hAnsi="Times New Roman" w:cs="Times New Roman"/>
          <w:i/>
          <w:iCs/>
          <w:sz w:val="28"/>
          <w:szCs w:val="28"/>
        </w:rPr>
      </w:pPr>
    </w:p>
    <w:p w14:paraId="0000007F" w14:textId="77777777" w:rsidR="007A73F9" w:rsidRPr="007473FF" w:rsidRDefault="00A007DC">
      <w:pPr>
        <w:pBdr>
          <w:top w:val="nil"/>
          <w:left w:val="nil"/>
          <w:bottom w:val="nil"/>
          <w:right w:val="nil"/>
          <w:between w:val="nil"/>
        </w:pBdr>
        <w:spacing w:after="0" w:line="240" w:lineRule="auto"/>
        <w:ind w:firstLine="567"/>
        <w:jc w:val="center"/>
        <w:rPr>
          <w:rFonts w:ascii="Times New Roman" w:eastAsia="Times New Roman" w:hAnsi="Times New Roman" w:cs="Times New Roman"/>
          <w:color w:val="000000"/>
          <w:sz w:val="28"/>
          <w:szCs w:val="28"/>
        </w:rPr>
      </w:pPr>
      <w:r w:rsidRPr="007473FF">
        <w:rPr>
          <w:rFonts w:ascii="Times New Roman" w:eastAsia="Times New Roman" w:hAnsi="Times New Roman" w:cs="Times New Roman"/>
          <w:color w:val="000000"/>
          <w:sz w:val="28"/>
          <w:szCs w:val="28"/>
        </w:rPr>
        <w:t>Оцінка впливу на сферу інтересів суб’єктів господарювання</w:t>
      </w:r>
    </w:p>
    <w:p w14:paraId="00000080" w14:textId="77777777" w:rsidR="007A73F9" w:rsidRPr="006671BA" w:rsidRDefault="007A73F9">
      <w:pPr>
        <w:pBdr>
          <w:top w:val="nil"/>
          <w:left w:val="nil"/>
          <w:bottom w:val="nil"/>
          <w:right w:val="nil"/>
          <w:between w:val="nil"/>
        </w:pBdr>
        <w:spacing w:after="0" w:line="240" w:lineRule="auto"/>
        <w:ind w:firstLine="567"/>
        <w:jc w:val="center"/>
        <w:rPr>
          <w:rFonts w:ascii="Times New Roman" w:eastAsia="Times New Roman" w:hAnsi="Times New Roman" w:cs="Times New Roman"/>
          <w:i/>
          <w:iCs/>
          <w:color w:val="000000"/>
          <w:sz w:val="18"/>
          <w:szCs w:val="18"/>
        </w:rPr>
      </w:pPr>
    </w:p>
    <w:p w14:paraId="00000081" w14:textId="678414F8" w:rsidR="007A73F9" w:rsidRDefault="00A007D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ролі суб’єктів господарювання, на яких створює вплив проєкт акта, –перевізники, які мають ліцензії на провадження господарської діяльності з перевезення пасажирів, небезпечних вантажів та небезпечних відходів автомобільним</w:t>
      </w:r>
      <w:r w:rsidR="00F12F03">
        <w:rPr>
          <w:rFonts w:ascii="Times New Roman" w:eastAsia="Times New Roman" w:hAnsi="Times New Roman" w:cs="Times New Roman"/>
          <w:sz w:val="28"/>
          <w:szCs w:val="28"/>
          <w:lang w:val="uk-UA"/>
        </w:rPr>
        <w:t xml:space="preserve"> </w:t>
      </w:r>
      <w:r w:rsidR="00F12F03" w:rsidRPr="00F12F03">
        <w:rPr>
          <w:rFonts w:ascii="Times New Roman" w:eastAsia="Times New Roman" w:hAnsi="Times New Roman" w:cs="Times New Roman"/>
          <w:sz w:val="28"/>
          <w:szCs w:val="28"/>
          <w:lang w:val="uk-UA"/>
        </w:rPr>
        <w:t>транспортом</w:t>
      </w:r>
      <w:r w:rsidR="00782F65">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міжнародні перевезення пасажирів та вантажів автомобільним транспортом, кількість яких станом на 01 березня 2026 року становить 58043.</w:t>
      </w:r>
    </w:p>
    <w:p w14:paraId="00000082" w14:textId="77777777" w:rsidR="007A73F9" w:rsidRDefault="007A73F9">
      <w:pPr>
        <w:spacing w:after="0" w:line="240" w:lineRule="auto"/>
        <w:ind w:firstLine="709"/>
        <w:jc w:val="both"/>
        <w:rPr>
          <w:rFonts w:ascii="Times New Roman" w:eastAsia="Times New Roman" w:hAnsi="Times New Roman" w:cs="Times New Roman"/>
          <w:sz w:val="28"/>
          <w:szCs w:val="28"/>
        </w:rPr>
      </w:pPr>
    </w:p>
    <w:tbl>
      <w:tblPr>
        <w:tblStyle w:val="afff3"/>
        <w:tblW w:w="95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0"/>
        <w:gridCol w:w="1140"/>
        <w:gridCol w:w="1200"/>
        <w:gridCol w:w="1050"/>
        <w:gridCol w:w="1095"/>
        <w:gridCol w:w="990"/>
      </w:tblGrid>
      <w:tr w:rsidR="007A73F9" w14:paraId="33AA5F06" w14:textId="77777777">
        <w:tc>
          <w:tcPr>
            <w:tcW w:w="4110" w:type="dxa"/>
            <w:tcBorders>
              <w:top w:val="single" w:sz="4" w:space="0" w:color="000000"/>
              <w:left w:val="single" w:sz="4" w:space="0" w:color="000000"/>
              <w:bottom w:val="single" w:sz="4" w:space="0" w:color="000000"/>
              <w:right w:val="single" w:sz="4" w:space="0" w:color="000000"/>
            </w:tcBorders>
          </w:tcPr>
          <w:p w14:paraId="00000083"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1140" w:type="dxa"/>
            <w:tcBorders>
              <w:top w:val="single" w:sz="4" w:space="0" w:color="000000"/>
              <w:left w:val="single" w:sz="4" w:space="0" w:color="000000"/>
              <w:bottom w:val="single" w:sz="4" w:space="0" w:color="000000"/>
              <w:right w:val="single" w:sz="4" w:space="0" w:color="000000"/>
            </w:tcBorders>
          </w:tcPr>
          <w:p w14:paraId="00000084" w14:textId="77777777" w:rsidR="007A73F9" w:rsidRDefault="00A007DC">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Великі</w:t>
            </w:r>
            <w:r>
              <w:rPr>
                <w:rFonts w:ascii="Times New Roman" w:eastAsia="Times New Roman" w:hAnsi="Times New Roman" w:cs="Times New Roman"/>
                <w:sz w:val="24"/>
                <w:szCs w:val="24"/>
                <w:vertAlign w:val="superscript"/>
              </w:rPr>
              <w:t>*</w:t>
            </w:r>
          </w:p>
        </w:tc>
        <w:tc>
          <w:tcPr>
            <w:tcW w:w="1200" w:type="dxa"/>
            <w:tcBorders>
              <w:top w:val="single" w:sz="4" w:space="0" w:color="000000"/>
              <w:left w:val="single" w:sz="4" w:space="0" w:color="000000"/>
              <w:bottom w:val="single" w:sz="4" w:space="0" w:color="000000"/>
              <w:right w:val="single" w:sz="4" w:space="0" w:color="000000"/>
            </w:tcBorders>
          </w:tcPr>
          <w:p w14:paraId="00000085"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Середні*</w:t>
            </w:r>
          </w:p>
        </w:tc>
        <w:tc>
          <w:tcPr>
            <w:tcW w:w="1050" w:type="dxa"/>
            <w:tcBorders>
              <w:top w:val="single" w:sz="4" w:space="0" w:color="000000"/>
              <w:left w:val="single" w:sz="4" w:space="0" w:color="000000"/>
              <w:bottom w:val="single" w:sz="4" w:space="0" w:color="000000"/>
              <w:right w:val="single" w:sz="4" w:space="0" w:color="000000"/>
            </w:tcBorders>
          </w:tcPr>
          <w:p w14:paraId="00000086"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Малі*</w:t>
            </w:r>
          </w:p>
        </w:tc>
        <w:tc>
          <w:tcPr>
            <w:tcW w:w="1095" w:type="dxa"/>
            <w:tcBorders>
              <w:top w:val="single" w:sz="4" w:space="0" w:color="000000"/>
              <w:left w:val="single" w:sz="4" w:space="0" w:color="000000"/>
              <w:bottom w:val="single" w:sz="4" w:space="0" w:color="000000"/>
              <w:right w:val="single" w:sz="4" w:space="0" w:color="000000"/>
            </w:tcBorders>
          </w:tcPr>
          <w:p w14:paraId="00000087"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Мікро*</w:t>
            </w:r>
          </w:p>
        </w:tc>
        <w:tc>
          <w:tcPr>
            <w:tcW w:w="990" w:type="dxa"/>
            <w:tcBorders>
              <w:top w:val="single" w:sz="4" w:space="0" w:color="000000"/>
              <w:left w:val="single" w:sz="4" w:space="0" w:color="000000"/>
              <w:bottom w:val="single" w:sz="4" w:space="0" w:color="000000"/>
              <w:right w:val="single" w:sz="4" w:space="0" w:color="000000"/>
            </w:tcBorders>
          </w:tcPr>
          <w:p w14:paraId="00000088"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Разом</w:t>
            </w:r>
          </w:p>
        </w:tc>
      </w:tr>
      <w:tr w:rsidR="007A73F9" w14:paraId="2A0C317D" w14:textId="77777777">
        <w:tc>
          <w:tcPr>
            <w:tcW w:w="4110" w:type="dxa"/>
            <w:tcBorders>
              <w:top w:val="single" w:sz="4" w:space="0" w:color="000000"/>
              <w:left w:val="single" w:sz="4" w:space="0" w:color="000000"/>
              <w:bottom w:val="single" w:sz="4" w:space="0" w:color="000000"/>
              <w:right w:val="single" w:sz="4" w:space="0" w:color="000000"/>
            </w:tcBorders>
          </w:tcPr>
          <w:p w14:paraId="00000089"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господарювання, що підпадають під дію регулювання, одиниць</w:t>
            </w:r>
          </w:p>
        </w:tc>
        <w:tc>
          <w:tcPr>
            <w:tcW w:w="1140" w:type="dxa"/>
            <w:tcBorders>
              <w:top w:val="single" w:sz="4" w:space="0" w:color="000000"/>
              <w:left w:val="single" w:sz="4" w:space="0" w:color="000000"/>
              <w:bottom w:val="single" w:sz="4" w:space="0" w:color="000000"/>
              <w:right w:val="single" w:sz="4" w:space="0" w:color="000000"/>
            </w:tcBorders>
            <w:vAlign w:val="center"/>
          </w:tcPr>
          <w:p w14:paraId="0000008A"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200" w:type="dxa"/>
            <w:tcBorders>
              <w:top w:val="single" w:sz="4" w:space="0" w:color="000000"/>
              <w:left w:val="single" w:sz="4" w:space="0" w:color="000000"/>
              <w:bottom w:val="single" w:sz="4" w:space="0" w:color="000000"/>
              <w:right w:val="single" w:sz="4" w:space="0" w:color="000000"/>
            </w:tcBorders>
            <w:vAlign w:val="center"/>
          </w:tcPr>
          <w:p w14:paraId="0000008B"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596</w:t>
            </w:r>
          </w:p>
        </w:tc>
        <w:tc>
          <w:tcPr>
            <w:tcW w:w="1050" w:type="dxa"/>
            <w:tcBorders>
              <w:top w:val="single" w:sz="4" w:space="0" w:color="000000"/>
              <w:left w:val="single" w:sz="4" w:space="0" w:color="000000"/>
              <w:bottom w:val="single" w:sz="4" w:space="0" w:color="000000"/>
              <w:right w:val="single" w:sz="4" w:space="0" w:color="000000"/>
            </w:tcBorders>
            <w:vAlign w:val="center"/>
          </w:tcPr>
          <w:p w14:paraId="0000008C"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8060</w:t>
            </w:r>
          </w:p>
        </w:tc>
        <w:tc>
          <w:tcPr>
            <w:tcW w:w="1095" w:type="dxa"/>
            <w:tcBorders>
              <w:top w:val="single" w:sz="4" w:space="0" w:color="000000"/>
              <w:left w:val="single" w:sz="4" w:space="0" w:color="000000"/>
              <w:bottom w:val="single" w:sz="4" w:space="0" w:color="000000"/>
              <w:right w:val="single" w:sz="4" w:space="0" w:color="000000"/>
            </w:tcBorders>
            <w:vAlign w:val="center"/>
          </w:tcPr>
          <w:p w14:paraId="0000008D"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49352</w:t>
            </w:r>
          </w:p>
        </w:tc>
        <w:tc>
          <w:tcPr>
            <w:tcW w:w="990" w:type="dxa"/>
            <w:tcBorders>
              <w:top w:val="single" w:sz="4" w:space="0" w:color="000000"/>
              <w:left w:val="single" w:sz="4" w:space="0" w:color="000000"/>
              <w:bottom w:val="single" w:sz="4" w:space="0" w:color="000000"/>
              <w:right w:val="single" w:sz="4" w:space="0" w:color="000000"/>
            </w:tcBorders>
            <w:vAlign w:val="center"/>
          </w:tcPr>
          <w:p w14:paraId="0000008E"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58043</w:t>
            </w:r>
          </w:p>
        </w:tc>
      </w:tr>
      <w:tr w:rsidR="007A73F9" w14:paraId="30D346C0" w14:textId="77777777">
        <w:trPr>
          <w:trHeight w:val="585"/>
        </w:trPr>
        <w:tc>
          <w:tcPr>
            <w:tcW w:w="4110" w:type="dxa"/>
            <w:tcBorders>
              <w:top w:val="single" w:sz="4" w:space="0" w:color="000000"/>
              <w:left w:val="single" w:sz="4" w:space="0" w:color="000000"/>
              <w:bottom w:val="single" w:sz="4" w:space="0" w:color="000000"/>
              <w:right w:val="single" w:sz="4" w:space="0" w:color="000000"/>
            </w:tcBorders>
          </w:tcPr>
          <w:p w14:paraId="0000008F"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Питома вага групи у загальній кількості, відсотків</w:t>
            </w:r>
          </w:p>
        </w:tc>
        <w:tc>
          <w:tcPr>
            <w:tcW w:w="1140" w:type="dxa"/>
            <w:tcBorders>
              <w:top w:val="single" w:sz="4" w:space="0" w:color="000000"/>
              <w:left w:val="single" w:sz="4" w:space="0" w:color="000000"/>
              <w:bottom w:val="single" w:sz="4" w:space="0" w:color="000000"/>
              <w:right w:val="single" w:sz="4" w:space="0" w:color="000000"/>
            </w:tcBorders>
          </w:tcPr>
          <w:p w14:paraId="00000090"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0,06%</w:t>
            </w:r>
          </w:p>
        </w:tc>
        <w:tc>
          <w:tcPr>
            <w:tcW w:w="1200" w:type="dxa"/>
            <w:tcBorders>
              <w:top w:val="single" w:sz="4" w:space="0" w:color="000000"/>
              <w:left w:val="single" w:sz="4" w:space="0" w:color="000000"/>
              <w:bottom w:val="single" w:sz="4" w:space="0" w:color="000000"/>
              <w:right w:val="single" w:sz="4" w:space="0" w:color="000000"/>
            </w:tcBorders>
          </w:tcPr>
          <w:p w14:paraId="00000091"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w:t>
            </w:r>
          </w:p>
        </w:tc>
        <w:tc>
          <w:tcPr>
            <w:tcW w:w="1050" w:type="dxa"/>
            <w:tcBorders>
              <w:top w:val="single" w:sz="4" w:space="0" w:color="000000"/>
              <w:left w:val="single" w:sz="4" w:space="0" w:color="000000"/>
              <w:bottom w:val="single" w:sz="4" w:space="0" w:color="000000"/>
              <w:right w:val="single" w:sz="4" w:space="0" w:color="000000"/>
            </w:tcBorders>
          </w:tcPr>
          <w:p w14:paraId="00000092"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13,89%</w:t>
            </w:r>
          </w:p>
        </w:tc>
        <w:tc>
          <w:tcPr>
            <w:tcW w:w="1095" w:type="dxa"/>
            <w:tcBorders>
              <w:top w:val="single" w:sz="4" w:space="0" w:color="000000"/>
              <w:left w:val="single" w:sz="4" w:space="0" w:color="000000"/>
              <w:bottom w:val="single" w:sz="4" w:space="0" w:color="000000"/>
              <w:right w:val="single" w:sz="4" w:space="0" w:color="000000"/>
            </w:tcBorders>
          </w:tcPr>
          <w:p w14:paraId="00000093"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85,02%</w:t>
            </w:r>
          </w:p>
        </w:tc>
        <w:tc>
          <w:tcPr>
            <w:tcW w:w="990" w:type="dxa"/>
            <w:tcBorders>
              <w:top w:val="single" w:sz="4" w:space="0" w:color="000000"/>
              <w:left w:val="single" w:sz="4" w:space="0" w:color="000000"/>
              <w:bottom w:val="single" w:sz="4" w:space="0" w:color="000000"/>
              <w:right w:val="single" w:sz="4" w:space="0" w:color="000000"/>
            </w:tcBorders>
          </w:tcPr>
          <w:p w14:paraId="00000094"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00000095" w14:textId="77777777" w:rsidR="007A73F9" w:rsidRDefault="00A007DC">
      <w:pPr>
        <w:pBdr>
          <w:top w:val="nil"/>
          <w:left w:val="nil"/>
          <w:bottom w:val="nil"/>
          <w:right w:val="nil"/>
          <w:between w:val="nil"/>
        </w:pBdr>
        <w:spacing w:after="0" w:line="240" w:lineRule="auto"/>
        <w:rPr>
          <w:color w:val="000000"/>
          <w:vertAlign w:val="superscript"/>
        </w:rPr>
      </w:pPr>
      <w:r>
        <w:rPr>
          <w:color w:val="000000"/>
          <w:vertAlign w:val="superscript"/>
        </w:rPr>
        <w:t>_____________</w:t>
      </w:r>
    </w:p>
    <w:p w14:paraId="00000096" w14:textId="5E880DEA" w:rsidR="007A73F9" w:rsidRDefault="00A007D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color w:val="000000"/>
          <w:vertAlign w:val="superscript"/>
        </w:rPr>
        <w:t>*</w:t>
      </w:r>
      <w:r>
        <w:rPr>
          <w:color w:val="000000"/>
        </w:rPr>
        <w:t xml:space="preserve"> </w:t>
      </w:r>
      <w:r>
        <w:rPr>
          <w:rFonts w:ascii="Times New Roman" w:eastAsia="Times New Roman" w:hAnsi="Times New Roman" w:cs="Times New Roman"/>
          <w:color w:val="000000"/>
          <w:sz w:val="20"/>
          <w:szCs w:val="20"/>
        </w:rPr>
        <w:t xml:space="preserve">Показник розміру суб’єкта господарювання визначався в залежності від кількості транспортних засобів, які використовуються </w:t>
      </w:r>
      <w:r w:rsidR="0029672A">
        <w:rPr>
          <w:rFonts w:ascii="Times New Roman" w:eastAsia="Times New Roman" w:hAnsi="Times New Roman" w:cs="Times New Roman"/>
          <w:color w:val="000000"/>
          <w:sz w:val="20"/>
          <w:szCs w:val="20"/>
          <w:lang w:val="uk-UA"/>
        </w:rPr>
        <w:t xml:space="preserve">ним </w:t>
      </w:r>
      <w:r>
        <w:rPr>
          <w:rFonts w:ascii="Times New Roman" w:eastAsia="Times New Roman" w:hAnsi="Times New Roman" w:cs="Times New Roman"/>
          <w:color w:val="000000"/>
          <w:sz w:val="20"/>
          <w:szCs w:val="20"/>
        </w:rPr>
        <w:t>для провадження господарської діяльності</w:t>
      </w:r>
    </w:p>
    <w:p w14:paraId="00000097" w14:textId="77777777" w:rsidR="007A73F9" w:rsidRDefault="007A73F9">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00000098" w14:textId="77777777" w:rsidR="007A73F9" w:rsidRDefault="007A73F9">
      <w:pPr>
        <w:pBdr>
          <w:top w:val="nil"/>
          <w:left w:val="nil"/>
          <w:bottom w:val="nil"/>
          <w:right w:val="nil"/>
          <w:between w:val="nil"/>
        </w:pBdr>
        <w:spacing w:after="0" w:line="240" w:lineRule="auto"/>
        <w:rPr>
          <w:rFonts w:ascii="Times New Roman" w:eastAsia="Times New Roman" w:hAnsi="Times New Roman" w:cs="Times New Roman"/>
          <w:i/>
          <w:iCs/>
          <w:color w:val="000000"/>
          <w:sz w:val="10"/>
          <w:szCs w:val="10"/>
        </w:rPr>
      </w:pPr>
    </w:p>
    <w:tbl>
      <w:tblPr>
        <w:tblStyle w:val="afff4"/>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5"/>
        <w:gridCol w:w="3225"/>
        <w:gridCol w:w="4020"/>
      </w:tblGrid>
      <w:tr w:rsidR="007A73F9" w14:paraId="344E1263" w14:textId="77777777">
        <w:trPr>
          <w:trHeight w:val="270"/>
        </w:trPr>
        <w:tc>
          <w:tcPr>
            <w:tcW w:w="2325" w:type="dxa"/>
          </w:tcPr>
          <w:p w14:paraId="00000099" w14:textId="77777777" w:rsidR="007A73F9" w:rsidRDefault="00A007D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Вид альтернативи</w:t>
            </w:r>
          </w:p>
        </w:tc>
        <w:tc>
          <w:tcPr>
            <w:tcW w:w="3225" w:type="dxa"/>
          </w:tcPr>
          <w:p w14:paraId="0000009A" w14:textId="77777777" w:rsidR="007A73F9" w:rsidRDefault="00A007D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Вигоди</w:t>
            </w:r>
          </w:p>
        </w:tc>
        <w:tc>
          <w:tcPr>
            <w:tcW w:w="4020" w:type="dxa"/>
          </w:tcPr>
          <w:p w14:paraId="0000009B" w14:textId="77777777" w:rsidR="007A73F9" w:rsidRDefault="00A007D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Витрати</w:t>
            </w:r>
          </w:p>
        </w:tc>
      </w:tr>
      <w:tr w:rsidR="007A73F9" w14:paraId="32242340" w14:textId="77777777">
        <w:tc>
          <w:tcPr>
            <w:tcW w:w="2325" w:type="dxa"/>
          </w:tcPr>
          <w:p w14:paraId="0000009C" w14:textId="77777777" w:rsidR="007A73F9" w:rsidRDefault="00A007DC">
            <w:pPr>
              <w:spacing w:after="0" w:line="240" w:lineRule="auto"/>
              <w:jc w:val="both"/>
              <w:rPr>
                <w:rFonts w:ascii="Times New Roman" w:eastAsia="Times New Roman" w:hAnsi="Times New Roman" w:cs="Times New Roman"/>
                <w:sz w:val="24"/>
                <w:szCs w:val="24"/>
              </w:rPr>
            </w:pPr>
            <w:r w:rsidRPr="00436072">
              <w:rPr>
                <w:rFonts w:ascii="Times New Roman" w:eastAsia="Times New Roman" w:hAnsi="Times New Roman" w:cs="Times New Roman"/>
                <w:sz w:val="24"/>
                <w:szCs w:val="24"/>
              </w:rPr>
              <w:t>Альтернатива 1.</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Залишити чинне регулювання без змін</w:t>
            </w:r>
          </w:p>
        </w:tc>
        <w:tc>
          <w:tcPr>
            <w:tcW w:w="3225" w:type="dxa"/>
          </w:tcPr>
          <w:p w14:paraId="0000009D" w14:textId="7777777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разі збереження чинного підходу, суб’єкти</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господарювання не матимуть належного доступу до інформації, зберігається ризик маніпуляцій з документами; несанкціонованого втручання у процеси;</w:t>
            </w:r>
          </w:p>
          <w:p w14:paraId="0000009E" w14:textId="7777777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корупційних контактів між посадовими особами та суб’єктами господарювання. </w:t>
            </w:r>
          </w:p>
          <w:p w14:paraId="0000009F" w14:textId="7777777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Вигоди відсутні</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оскільки існуючі проблеми у сфері надання послуг залишаться невирішеними.</w:t>
            </w:r>
          </w:p>
          <w:p w14:paraId="000000A0" w14:textId="77777777" w:rsidR="007A73F9" w:rsidRDefault="00A007DC">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Прозорість адміністративних процедур залишатиметься низькою.</w:t>
            </w:r>
          </w:p>
        </w:tc>
        <w:tc>
          <w:tcPr>
            <w:tcW w:w="4020" w:type="dxa"/>
          </w:tcPr>
          <w:p w14:paraId="000000A1" w14:textId="77777777" w:rsidR="007A73F9" w:rsidRDefault="00A007DC">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разі збереження чинного регулювання без запровадження Єдиного комплексу суб’єкти господарювання продовжать працювати в умовах фрагментованої, неузгодженої та значною мірою паперової моделі взаємодії з державними органами. Це формує комплекс прямих і непрямих витрат, які безпосередньо впливають на бізнес-процеси, строк отримання адміністративних послуг та загальну ефективність діяльності.</w:t>
            </w:r>
          </w:p>
          <w:p w14:paraId="000000A2" w14:textId="77777777" w:rsidR="007A73F9" w:rsidRDefault="00A007DC">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Часові витрати суб’єктів господарювання</w:t>
            </w:r>
            <w:r>
              <w:rPr>
                <w:rFonts w:ascii="Times New Roman" w:eastAsia="Times New Roman" w:hAnsi="Times New Roman" w:cs="Times New Roman"/>
                <w:sz w:val="24"/>
                <w:szCs w:val="24"/>
              </w:rPr>
              <w:t>.</w:t>
            </w:r>
          </w:p>
          <w:p w14:paraId="000000A3" w14:textId="77777777" w:rsidR="007A73F9" w:rsidRDefault="00A007DC">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Через відсутність інтегрованих електронних сервісів суб’єкти господарювання змушені:</w:t>
            </w:r>
          </w:p>
          <w:p w14:paraId="000000A4" w14:textId="77777777" w:rsidR="007A73F9" w:rsidRDefault="00A007DC"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самостійно шукати розрізнену інформацію в різних джерелах;</w:t>
            </w:r>
          </w:p>
          <w:p w14:paraId="000000A5" w14:textId="77777777" w:rsidR="007A73F9" w:rsidRDefault="00A007DC"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повторно подавати однакові дані до різних органів;</w:t>
            </w:r>
          </w:p>
          <w:p w14:paraId="000000A6" w14:textId="77777777" w:rsidR="007A73F9" w:rsidRDefault="00A007DC"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уточнювати інформацію через телефонні або письмові звернення;</w:t>
            </w:r>
          </w:p>
          <w:p w14:paraId="000000A7" w14:textId="77777777" w:rsidR="007A73F9" w:rsidRDefault="00A007DC"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витрачати додатковий час на перевірку отриманих даних.</w:t>
            </w:r>
          </w:p>
          <w:p w14:paraId="000000A8" w14:textId="77777777" w:rsidR="007A73F9" w:rsidRDefault="00A007DC">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Ризики помилок і втрат через відсутність прямого доступу до офіційних джерел даних.</w:t>
            </w:r>
            <w:r>
              <w:rPr>
                <w:rFonts w:ascii="Times New Roman" w:eastAsia="Times New Roman" w:hAnsi="Times New Roman" w:cs="Times New Roman"/>
                <w:sz w:val="24"/>
                <w:szCs w:val="24"/>
              </w:rPr>
              <w:t xml:space="preserve"> </w:t>
            </w:r>
          </w:p>
          <w:p w14:paraId="000000A9" w14:textId="77777777" w:rsidR="007A73F9" w:rsidRDefault="00A007DC">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Відсутність єдиної централізованої бази даних створює підвищені ризики:</w:t>
            </w:r>
          </w:p>
          <w:p w14:paraId="000000AA" w14:textId="77777777" w:rsidR="007A73F9" w:rsidRDefault="00A007DC"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помилок у документах через застарілі чи неповні дані;</w:t>
            </w:r>
          </w:p>
          <w:p w14:paraId="000000AB" w14:textId="77777777" w:rsidR="007A73F9" w:rsidRDefault="00A007DC"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втрати документів у паперовій формі;</w:t>
            </w:r>
          </w:p>
          <w:p w14:paraId="000000AC" w14:textId="77777777" w:rsidR="007A73F9" w:rsidRDefault="00A007DC"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відмов у наданні адміністративних послуг через некоректну інформацію;</w:t>
            </w:r>
          </w:p>
          <w:p w14:paraId="000000AD" w14:textId="77777777" w:rsidR="007A73F9" w:rsidRDefault="00A007DC"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проходження процедур або повторної підготовки документів.</w:t>
            </w:r>
          </w:p>
          <w:p w14:paraId="000000AE" w14:textId="77777777" w:rsidR="007A73F9" w:rsidRDefault="00A007DC">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 ризики формують для бізнесу значні непрямі витрати – додатковий час, фінансові втрати, затримки у реєстрації транспортних засобів або запуску господарської діяльності.</w:t>
            </w:r>
          </w:p>
          <w:p w14:paraId="000000AF" w14:textId="77777777" w:rsidR="007A73F9" w:rsidRDefault="00A007DC">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Неузгодженість у взаємодії між посередниками та безпосередніми виконавцями послуг (можливі дублювання дій, затримки, непорозуміння).</w:t>
            </w:r>
          </w:p>
          <w:p w14:paraId="000000B0" w14:textId="77777777" w:rsidR="007A73F9" w:rsidRDefault="00A007DC">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Низька ефективність процесу для кінцевого споживача (зайві етапи, бюрократія).</w:t>
            </w:r>
          </w:p>
          <w:p w14:paraId="000000B1" w14:textId="77777777" w:rsidR="007A73F9" w:rsidRDefault="00A007DC">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Збереження нинішньої паперової та неавтоматизованої моделі означає, що:</w:t>
            </w:r>
          </w:p>
          <w:p w14:paraId="000000B2" w14:textId="77777777" w:rsidR="007A73F9" w:rsidRDefault="00A007DC"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залишаються довгими та багатоступеневими;</w:t>
            </w:r>
          </w:p>
          <w:p w14:paraId="000000B3" w14:textId="77777777" w:rsidR="007A73F9" w:rsidRDefault="00A007DC"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бізнес має виконувати зайві етапи, які могли б бути автоматизовані;</w:t>
            </w:r>
          </w:p>
          <w:p w14:paraId="000000B4" w14:textId="77777777" w:rsidR="007A73F9" w:rsidRDefault="00A007DC"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споживачі адміністративних послуг стикаються з чергами, затримками та складними алгоритмами;</w:t>
            </w:r>
          </w:p>
          <w:p w14:paraId="000000B5" w14:textId="77777777" w:rsidR="007A73F9" w:rsidRDefault="00A007DC" w:rsidP="00D25A90">
            <w:pPr>
              <w:tabs>
                <w:tab w:val="left" w:pos="1142"/>
              </w:tabs>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частина процесів залишається непрозорою, що створює ризики суб’єктивного впливу.</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Це знижує загальну конкурентоспроможність суб’єктів господарювання та збільшує їхні операційні витрати.</w:t>
            </w:r>
          </w:p>
          <w:p w14:paraId="000000B6" w14:textId="77777777" w:rsidR="007A73F9" w:rsidRDefault="00A007DC">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Фінансове навантаження від збереження паперового документообігу</w:t>
            </w:r>
          </w:p>
          <w:p w14:paraId="000000B7" w14:textId="19A69BDA" w:rsidR="007A73F9" w:rsidRDefault="00782F65">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З</w:t>
            </w:r>
            <w:r>
              <w:rPr>
                <w:rFonts w:ascii="Times New Roman" w:eastAsia="Times New Roman" w:hAnsi="Times New Roman" w:cs="Times New Roman"/>
                <w:sz w:val="24"/>
                <w:szCs w:val="24"/>
              </w:rPr>
              <w:t>берігається:</w:t>
            </w:r>
          </w:p>
          <w:p w14:paraId="000000B8" w14:textId="77777777" w:rsidR="007A73F9" w:rsidRDefault="00A007DC"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потреба у друкуванні великої кількості документів;</w:t>
            </w:r>
          </w:p>
          <w:p w14:paraId="000000B9" w14:textId="77777777" w:rsidR="007A73F9" w:rsidRDefault="00A007DC"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папір, картриджі, логістику документів, архівне зберігання;</w:t>
            </w:r>
          </w:p>
          <w:p w14:paraId="000000BA" w14:textId="77777777" w:rsidR="007A73F9" w:rsidRDefault="00A007DC" w:rsidP="00D25A90">
            <w:pPr>
              <w:tabs>
                <w:tab w:val="left" w:pos="1142"/>
              </w:tabs>
              <w:spacing w:after="0" w:line="240" w:lineRule="auto"/>
              <w:ind w:left="-77" w:firstLine="362"/>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необхідність здійснювати зберігання сертифікаційних матеріалів у паперовому вигляді протягом років, що збільшує витрати щороку.</w:t>
            </w:r>
          </w:p>
          <w:p w14:paraId="000000BC" w14:textId="2A99DDBE" w:rsidR="007A73F9" w:rsidRDefault="00A007DC">
            <w:pPr>
              <w:tabs>
                <w:tab w:val="left" w:pos="114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Збереження чинного регулювання не створює жодних позитивних змін для суб’єктів господарювання:</w:t>
            </w:r>
          </w:p>
          <w:p w14:paraId="000000BD" w14:textId="77777777" w:rsidR="007A73F9" w:rsidRDefault="00A007DC" w:rsidP="006464A4">
            <w:pPr>
              <w:tabs>
                <w:tab w:val="left" w:pos="1142"/>
              </w:tabs>
              <w:spacing w:after="0" w:line="240" w:lineRule="auto"/>
              <w:ind w:left="-77"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не спрощуються;</w:t>
            </w:r>
          </w:p>
          <w:p w14:paraId="000000BE" w14:textId="77777777" w:rsidR="007A73F9" w:rsidRDefault="00A007DC" w:rsidP="006464A4">
            <w:pPr>
              <w:tabs>
                <w:tab w:val="left" w:pos="1142"/>
              </w:tabs>
              <w:spacing w:after="0" w:line="240" w:lineRule="auto"/>
              <w:ind w:left="-77"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взаємодія не пришвидшується;</w:t>
            </w:r>
          </w:p>
          <w:p w14:paraId="000000BF" w14:textId="77777777" w:rsidR="007A73F9" w:rsidRDefault="00A007DC" w:rsidP="006464A4">
            <w:pPr>
              <w:tabs>
                <w:tab w:val="left" w:pos="1142"/>
              </w:tabs>
              <w:spacing w:after="0" w:line="240" w:lineRule="auto"/>
              <w:ind w:left="-77"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доступ до даних не покращується;</w:t>
            </w:r>
          </w:p>
          <w:p w14:paraId="000000C0" w14:textId="77777777" w:rsidR="007A73F9" w:rsidRDefault="00A007DC" w:rsidP="006464A4">
            <w:pPr>
              <w:tabs>
                <w:tab w:val="left" w:pos="1142"/>
              </w:tabs>
              <w:spacing w:after="0" w:line="240" w:lineRule="auto"/>
              <w:ind w:left="-77"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прозорість не зростає.</w:t>
            </w:r>
          </w:p>
          <w:p w14:paraId="000000C1" w14:textId="77777777" w:rsidR="007A73F9" w:rsidRDefault="00A007DC">
            <w:pPr>
              <w:tabs>
                <w:tab w:val="left" w:pos="114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Таким чином, суб’єкти господарювання продовжують нести зростаючі витрати без будь-якого компенсуючого ефекту.</w:t>
            </w:r>
          </w:p>
        </w:tc>
      </w:tr>
      <w:tr w:rsidR="007A73F9" w14:paraId="2F692C70" w14:textId="77777777" w:rsidTr="007473FF">
        <w:trPr>
          <w:trHeight w:val="2006"/>
        </w:trPr>
        <w:tc>
          <w:tcPr>
            <w:tcW w:w="2325" w:type="dxa"/>
          </w:tcPr>
          <w:p w14:paraId="000000C2" w14:textId="77777777" w:rsidR="007A73F9" w:rsidRPr="00436072" w:rsidRDefault="00A007DC">
            <w:pPr>
              <w:spacing w:after="0" w:line="240" w:lineRule="auto"/>
              <w:jc w:val="both"/>
              <w:rPr>
                <w:rFonts w:ascii="Times New Roman" w:eastAsia="Times New Roman" w:hAnsi="Times New Roman" w:cs="Times New Roman"/>
                <w:sz w:val="24"/>
                <w:szCs w:val="24"/>
              </w:rPr>
            </w:pPr>
            <w:r w:rsidRPr="00436072">
              <w:rPr>
                <w:rFonts w:ascii="Times New Roman" w:eastAsia="Times New Roman" w:hAnsi="Times New Roman" w:cs="Times New Roman"/>
                <w:sz w:val="24"/>
                <w:szCs w:val="24"/>
              </w:rPr>
              <w:lastRenderedPageBreak/>
              <w:t>Альтернатива 2.</w:t>
            </w:r>
          </w:p>
          <w:p w14:paraId="000000C3"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Прийняття регуляторного акта</w:t>
            </w:r>
          </w:p>
        </w:tc>
        <w:tc>
          <w:tcPr>
            <w:tcW w:w="3225" w:type="dxa"/>
          </w:tcPr>
          <w:p w14:paraId="000000C4" w14:textId="7DB09EB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Прозорість і доступність інформації: </w:t>
            </w:r>
          </w:p>
          <w:p w14:paraId="000000C5" w14:textId="77777777" w:rsidR="007A73F9" w:rsidRDefault="00A007DC" w:rsidP="0029672A">
            <w:pPr>
              <w:pBdr>
                <w:top w:val="nil"/>
                <w:left w:val="nil"/>
                <w:bottom w:val="nil"/>
                <w:right w:val="nil"/>
                <w:between w:val="nil"/>
              </w:pBdr>
              <w:spacing w:after="0" w:line="240" w:lineRule="auto"/>
              <w:ind w:left="-34" w:firstLine="284"/>
              <w:jc w:val="both"/>
              <w:rPr>
                <w:color w:val="000000"/>
                <w:sz w:val="24"/>
                <w:szCs w:val="24"/>
              </w:rPr>
            </w:pPr>
            <w:r>
              <w:rPr>
                <w:rFonts w:ascii="Times New Roman" w:eastAsia="Times New Roman" w:hAnsi="Times New Roman" w:cs="Times New Roman"/>
                <w:color w:val="000000"/>
                <w:sz w:val="24"/>
                <w:szCs w:val="24"/>
              </w:rPr>
              <w:t>надійний облік інформації,</w:t>
            </w:r>
          </w:p>
          <w:p w14:paraId="000000C6" w14:textId="77777777" w:rsidR="007A73F9" w:rsidRDefault="00A007DC" w:rsidP="0029672A">
            <w:pPr>
              <w:pBdr>
                <w:top w:val="nil"/>
                <w:left w:val="nil"/>
                <w:bottom w:val="nil"/>
                <w:right w:val="nil"/>
                <w:between w:val="nil"/>
              </w:pBdr>
              <w:tabs>
                <w:tab w:val="left" w:pos="608"/>
              </w:tabs>
              <w:spacing w:after="0" w:line="240" w:lineRule="auto"/>
              <w:ind w:left="-34" w:firstLine="284"/>
              <w:jc w:val="both"/>
              <w:rPr>
                <w:color w:val="000000"/>
                <w:sz w:val="24"/>
                <w:szCs w:val="24"/>
              </w:rPr>
            </w:pPr>
            <w:r>
              <w:rPr>
                <w:rFonts w:ascii="Times New Roman" w:eastAsia="Times New Roman" w:hAnsi="Times New Roman" w:cs="Times New Roman"/>
                <w:color w:val="000000"/>
                <w:sz w:val="24"/>
                <w:szCs w:val="24"/>
              </w:rPr>
              <w:t xml:space="preserve">відкритість даних та автоматизований контроль за їх використанням. </w:t>
            </w:r>
          </w:p>
          <w:p w14:paraId="000000C7" w14:textId="7777777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Якісніші послуги: </w:t>
            </w:r>
          </w:p>
          <w:p w14:paraId="000000C8" w14:textId="688BF09D"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вдосконалення регулювання ринку послуг з перевезення пасажирів і вантажів </w:t>
            </w:r>
            <w:r w:rsidR="00F93DDC" w:rsidRPr="00F93DDC">
              <w:rPr>
                <w:rFonts w:ascii="Times New Roman" w:eastAsia="Times New Roman" w:hAnsi="Times New Roman" w:cs="Times New Roman"/>
                <w:sz w:val="24"/>
                <w:szCs w:val="24"/>
              </w:rPr>
              <w:t>автомобільним</w:t>
            </w:r>
            <w:r w:rsidR="00F93DDC" w:rsidRPr="00F93DDC">
              <w:rPr>
                <w:rFonts w:ascii="Times New Roman" w:eastAsia="Times New Roman" w:hAnsi="Times New Roman" w:cs="Times New Roman"/>
                <w:sz w:val="24"/>
                <w:szCs w:val="24"/>
                <w:lang w:val="uk-UA"/>
              </w:rPr>
              <w:t>, міським</w:t>
            </w:r>
            <w:r>
              <w:rPr>
                <w:rFonts w:ascii="Times New Roman" w:eastAsia="Times New Roman" w:hAnsi="Times New Roman" w:cs="Times New Roman"/>
                <w:color w:val="000000"/>
                <w:sz w:val="24"/>
                <w:szCs w:val="24"/>
              </w:rPr>
              <w:t xml:space="preserve">. </w:t>
            </w:r>
          </w:p>
          <w:p w14:paraId="000000C9" w14:textId="7777777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Зручність для суб’єктів господарювання: </w:t>
            </w:r>
          </w:p>
          <w:p w14:paraId="000000CA" w14:textId="7777777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підвищення рівня правової визначеності й передбачуваності;</w:t>
            </w:r>
          </w:p>
          <w:p w14:paraId="000000CB" w14:textId="7777777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Захист прав споживачів: </w:t>
            </w:r>
          </w:p>
          <w:p w14:paraId="000000CC" w14:textId="7777777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зростання якості державних послуг та взаємодії із споживачами адміністративних послуг.</w:t>
            </w:r>
          </w:p>
          <w:p w14:paraId="000000CD" w14:textId="77777777" w:rsidR="007A73F9" w:rsidRDefault="00A007DC">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Процедура стане зрозумілішою, менш </w:t>
            </w:r>
            <w:r>
              <w:rPr>
                <w:rFonts w:ascii="Times New Roman" w:eastAsia="Times New Roman" w:hAnsi="Times New Roman" w:cs="Times New Roman"/>
                <w:color w:val="000000"/>
                <w:sz w:val="24"/>
                <w:szCs w:val="24"/>
              </w:rPr>
              <w:lastRenderedPageBreak/>
              <w:t>бюрократичною та швидшою.</w:t>
            </w:r>
          </w:p>
          <w:p w14:paraId="000000CE" w14:textId="77777777" w:rsidR="007A73F9" w:rsidRDefault="007A73F9">
            <w:pPr>
              <w:pBdr>
                <w:top w:val="nil"/>
                <w:left w:val="nil"/>
                <w:bottom w:val="nil"/>
                <w:right w:val="nil"/>
                <w:between w:val="nil"/>
              </w:pBdr>
              <w:tabs>
                <w:tab w:val="left" w:pos="1142"/>
              </w:tabs>
              <w:spacing w:after="0" w:line="240" w:lineRule="auto"/>
              <w:ind w:firstLine="217"/>
              <w:jc w:val="both"/>
              <w:rPr>
                <w:rFonts w:ascii="Times New Roman" w:eastAsia="Times New Roman" w:hAnsi="Times New Roman" w:cs="Times New Roman"/>
                <w:b/>
                <w:bCs/>
                <w:color w:val="000000"/>
                <w:sz w:val="24"/>
                <w:szCs w:val="24"/>
              </w:rPr>
            </w:pPr>
          </w:p>
          <w:p w14:paraId="000000D0" w14:textId="77777777" w:rsidR="007A73F9" w:rsidRPr="007473FF" w:rsidRDefault="007A73F9" w:rsidP="007473FF">
            <w:pPr>
              <w:pBdr>
                <w:top w:val="nil"/>
                <w:left w:val="nil"/>
                <w:bottom w:val="nil"/>
                <w:right w:val="nil"/>
                <w:between w:val="nil"/>
              </w:pBdr>
              <w:tabs>
                <w:tab w:val="left" w:pos="1142"/>
              </w:tabs>
              <w:spacing w:after="0" w:line="240" w:lineRule="auto"/>
              <w:jc w:val="both"/>
              <w:rPr>
                <w:rFonts w:ascii="Times New Roman" w:eastAsia="Times New Roman" w:hAnsi="Times New Roman" w:cs="Times New Roman"/>
                <w:color w:val="000000"/>
                <w:sz w:val="24"/>
                <w:szCs w:val="24"/>
                <w:lang w:val="uk-UA"/>
              </w:rPr>
            </w:pPr>
          </w:p>
        </w:tc>
        <w:tc>
          <w:tcPr>
            <w:tcW w:w="4020" w:type="dxa"/>
          </w:tcPr>
          <w:p w14:paraId="000000D1" w14:textId="59521B3D" w:rsidR="007A73F9" w:rsidRDefault="0027029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lastRenderedPageBreak/>
              <w:t>П</w:t>
            </w:r>
            <w:r>
              <w:rPr>
                <w:rFonts w:ascii="Times New Roman" w:eastAsia="Times New Roman" w:hAnsi="Times New Roman" w:cs="Times New Roman"/>
                <w:sz w:val="24"/>
                <w:szCs w:val="24"/>
              </w:rPr>
              <w:t>ерехід до нової системи супроводжується певними початковими витратами, що носять разовий або мінімальний характер.</w:t>
            </w:r>
          </w:p>
          <w:p w14:paraId="000000D2"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 на ознайомлення з новими правилами та процедурами: орієнтовно 1 година в інтернеті для перегляду інформації про порядок перевірки ліцензій та дозволів, доступ до реєстру та алгоритм дій;</w:t>
            </w:r>
          </w:p>
          <w:p w14:paraId="000000D3"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додатково можливі витрати часу на розуміння нової системи (наприклад, 0,5–1 год на практичне використання при першому зверненні).</w:t>
            </w:r>
          </w:p>
          <w:p w14:paraId="000000D4"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Мінімальні витрати на інтернет-доступ (якщо немає безкоштовного Wi-Fi чи мобільного пакета) – символічні, у межах кількох гривень.</w:t>
            </w:r>
          </w:p>
          <w:p w14:paraId="000000D5"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Психологічні витрати: необхідність змінити звичний порядок дій, певний дискомфорт від переходу на нову систему.</w:t>
            </w:r>
          </w:p>
          <w:p w14:paraId="000000D6" w14:textId="77777777" w:rsidR="007A73F9" w:rsidRDefault="00A007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Організаційно-процесуальні витрати, пов’язані з переходом</w:t>
            </w:r>
          </w:p>
          <w:p w14:paraId="000000D7" w14:textId="77777777" w:rsidR="007A73F9" w:rsidRDefault="00A007DC" w:rsidP="00D25A90">
            <w:pPr>
              <w:spacing w:after="0" w:line="240" w:lineRule="auto"/>
              <w:ind w:left="-77" w:firstLine="5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Витрати на освоєння електронних інструментів не є суттєвими.</w:t>
            </w:r>
          </w:p>
          <w:p w14:paraId="000000D8" w14:textId="1B943A1F" w:rsidR="007A73F9" w:rsidRDefault="00A007DC" w:rsidP="00D25A90">
            <w:pPr>
              <w:spacing w:after="0" w:line="240" w:lineRule="auto"/>
              <w:ind w:left="-77" w:firstLine="5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Потреби у придбанні нового обладнання або додаткових ресурсів немає </w:t>
            </w:r>
            <w:r w:rsidR="00270296">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rPr>
              <w:t xml:space="preserve"> система працює через веб-інтерфейс і вимагає мінімальних технічних можливостей.</w:t>
            </w:r>
          </w:p>
          <w:p w14:paraId="000000D9" w14:textId="77777777" w:rsidR="007A73F9" w:rsidRDefault="00A007DC" w:rsidP="00D25A90">
            <w:pPr>
              <w:spacing w:after="0" w:line="240" w:lineRule="auto"/>
              <w:ind w:left="-77" w:firstLine="5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Персоналу необхідно лише мінімальне навчання, яке зазвичай займає короткий період та не потребує зовнішнього фінансування.</w:t>
            </w:r>
          </w:p>
          <w:p w14:paraId="000000DA" w14:textId="77777777" w:rsidR="007A73F9" w:rsidRDefault="00A007DC">
            <w:pPr>
              <w:pStyle w:val="2"/>
              <w:keepNext w:val="0"/>
              <w:keepLines w:val="0"/>
              <w:spacing w:before="0" w:line="240" w:lineRule="auto"/>
              <w:jc w:val="both"/>
              <w:rPr>
                <w:rFonts w:ascii="Times New Roman" w:eastAsia="Times New Roman" w:hAnsi="Times New Roman" w:cs="Times New Roman"/>
                <w:b w:val="0"/>
                <w:bCs w:val="0"/>
                <w:color w:val="000000"/>
                <w:sz w:val="24"/>
                <w:szCs w:val="24"/>
              </w:rPr>
            </w:pPr>
            <w:bookmarkStart w:id="3" w:name="_heading=h.9jndwvtwnar7" w:colFirst="0" w:colLast="0"/>
            <w:bookmarkEnd w:id="3"/>
            <w:r>
              <w:rPr>
                <w:rFonts w:ascii="Times New Roman" w:eastAsia="Times New Roman" w:hAnsi="Times New Roman" w:cs="Times New Roman"/>
                <w:b w:val="0"/>
                <w:bCs w:val="0"/>
                <w:color w:val="000000"/>
                <w:sz w:val="24"/>
                <w:szCs w:val="24"/>
              </w:rPr>
              <w:t>Інші можливі незначні витрати</w:t>
            </w:r>
          </w:p>
          <w:p w14:paraId="000000DB" w14:textId="77777777" w:rsidR="007A73F9" w:rsidRDefault="00A007DC" w:rsidP="00D25A90">
            <w:pPr>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 консультації або короткі внутрішні наради для узгодження переходу на електронний формат.</w:t>
            </w:r>
          </w:p>
          <w:p w14:paraId="000000DC" w14:textId="77777777" w:rsidR="007A73F9" w:rsidRDefault="00A007DC" w:rsidP="00D25A90">
            <w:pPr>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Налаштування доступів, авторизація та перша подача документів можуть потребувати додаткових кількох хвилин часу.</w:t>
            </w:r>
          </w:p>
          <w:p w14:paraId="000000DD" w14:textId="2AB8C6F8" w:rsidR="007A73F9" w:rsidRDefault="00A007DC" w:rsidP="00D25A90">
            <w:pPr>
              <w:spacing w:after="0" w:line="240" w:lineRule="auto"/>
              <w:ind w:left="-77" w:firstLine="504"/>
              <w:rPr>
                <w:rFonts w:ascii="Times New Roman" w:eastAsia="Times New Roman" w:hAnsi="Times New Roman" w:cs="Times New Roman"/>
                <w:sz w:val="24"/>
                <w:szCs w:val="24"/>
              </w:rPr>
            </w:pPr>
            <w:r>
              <w:rPr>
                <w:rFonts w:ascii="Times New Roman" w:eastAsia="Times New Roman" w:hAnsi="Times New Roman" w:cs="Times New Roman"/>
                <w:sz w:val="24"/>
                <w:szCs w:val="24"/>
              </w:rPr>
              <w:t>Ці витрати є одноразовими та не впливають на регулярне функціонування бізнесу</w:t>
            </w:r>
          </w:p>
        </w:tc>
      </w:tr>
    </w:tbl>
    <w:p w14:paraId="000000DF" w14:textId="77777777" w:rsidR="007A73F9" w:rsidRDefault="007A73F9">
      <w:pPr>
        <w:pBdr>
          <w:top w:val="nil"/>
          <w:left w:val="nil"/>
          <w:bottom w:val="nil"/>
          <w:right w:val="nil"/>
          <w:between w:val="nil"/>
        </w:pBdr>
        <w:spacing w:after="0" w:line="240" w:lineRule="auto"/>
        <w:ind w:firstLine="708"/>
        <w:jc w:val="both"/>
        <w:rPr>
          <w:rFonts w:ascii="Times New Roman" w:eastAsia="Times New Roman" w:hAnsi="Times New Roman" w:cs="Times New Roman"/>
          <w:b/>
          <w:bCs/>
          <w:color w:val="000000"/>
          <w:sz w:val="24"/>
          <w:szCs w:val="24"/>
          <w:lang w:val="uk-UA"/>
        </w:rPr>
      </w:pPr>
    </w:p>
    <w:p w14:paraId="3FB707E3" w14:textId="1CD4D9B2" w:rsidR="006464A4" w:rsidRPr="00436072" w:rsidRDefault="006464A4" w:rsidP="006464A4">
      <w:pPr>
        <w:shd w:val="clear" w:color="auto" w:fill="FFFFFF"/>
        <w:spacing w:after="120" w:line="240" w:lineRule="auto"/>
        <w:ind w:firstLine="360"/>
        <w:jc w:val="both"/>
        <w:rPr>
          <w:rFonts w:ascii="Times New Roman" w:eastAsia="Times New Roman" w:hAnsi="Times New Roman" w:cs="Times New Roman"/>
          <w:color w:val="333333"/>
          <w:sz w:val="24"/>
          <w:szCs w:val="24"/>
          <w:lang w:val="uk-UA" w:eastAsia="ru-RU"/>
        </w:rPr>
      </w:pPr>
      <w:r w:rsidRPr="00436072">
        <w:rPr>
          <w:rFonts w:ascii="Times New Roman" w:eastAsia="Times New Roman" w:hAnsi="Times New Roman" w:cs="Times New Roman"/>
          <w:color w:val="333333"/>
          <w:sz w:val="24"/>
          <w:szCs w:val="24"/>
          <w:lang w:eastAsia="ru-RU"/>
        </w:rPr>
        <w:t xml:space="preserve">Під час проведення оцінки впливу на сферу інтересів суб’єктів господарювання великого і середнього підприємництва окремо кількісно визначити витрати, які будуть виникати внаслідок дії регуляторного акта (згідно з додатком </w:t>
      </w:r>
      <w:r w:rsidRPr="00436072">
        <w:rPr>
          <w:rFonts w:ascii="Times New Roman" w:eastAsia="Times New Roman" w:hAnsi="Times New Roman" w:cs="Times New Roman"/>
          <w:color w:val="333333"/>
          <w:sz w:val="24"/>
          <w:szCs w:val="24"/>
          <w:lang w:val="uk-UA" w:eastAsia="ru-RU"/>
        </w:rPr>
        <w:t>1</w:t>
      </w:r>
      <w:r w:rsidRPr="00436072">
        <w:rPr>
          <w:rFonts w:ascii="Times New Roman" w:eastAsia="Times New Roman" w:hAnsi="Times New Roman" w:cs="Times New Roman"/>
          <w:color w:val="333333"/>
          <w:sz w:val="24"/>
          <w:szCs w:val="24"/>
          <w:lang w:eastAsia="ru-RU"/>
        </w:rPr>
        <w:t xml:space="preserve"> до Методики проведення аналізу впливу регуляторного акта).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 w:type="dxa"/>
          <w:left w:w="12" w:type="dxa"/>
          <w:bottom w:w="12" w:type="dxa"/>
          <w:right w:w="12" w:type="dxa"/>
        </w:tblCellMar>
        <w:tblLook w:val="04A0" w:firstRow="1" w:lastRow="0" w:firstColumn="1" w:lastColumn="0" w:noHBand="0" w:noVBand="1"/>
      </w:tblPr>
      <w:tblGrid>
        <w:gridCol w:w="6613"/>
        <w:gridCol w:w="3016"/>
      </w:tblGrid>
      <w:tr w:rsidR="006464A4" w:rsidRPr="007A5CF5" w14:paraId="1B0C01F7" w14:textId="77777777" w:rsidTr="006464A4">
        <w:tc>
          <w:tcPr>
            <w:tcW w:w="3434" w:type="pct"/>
            <w:hideMark/>
          </w:tcPr>
          <w:p w14:paraId="6BB670F2" w14:textId="77777777" w:rsidR="006464A4" w:rsidRPr="007A5CF5" w:rsidRDefault="006464A4" w:rsidP="00644D56">
            <w:pPr>
              <w:spacing w:before="120" w:after="120" w:line="240" w:lineRule="auto"/>
              <w:jc w:val="center"/>
              <w:rPr>
                <w:rFonts w:ascii="Times New Roman" w:eastAsia="Times New Roman" w:hAnsi="Times New Roman" w:cs="Times New Roman"/>
                <w:sz w:val="24"/>
                <w:szCs w:val="24"/>
                <w:lang w:eastAsia="ru-RU"/>
              </w:rPr>
            </w:pPr>
            <w:bookmarkStart w:id="4" w:name="n150"/>
            <w:bookmarkEnd w:id="4"/>
            <w:r w:rsidRPr="007A5CF5">
              <w:rPr>
                <w:rFonts w:ascii="Times New Roman" w:eastAsia="Times New Roman" w:hAnsi="Times New Roman" w:cs="Times New Roman"/>
                <w:sz w:val="24"/>
                <w:szCs w:val="24"/>
                <w:lang w:eastAsia="ru-RU"/>
              </w:rPr>
              <w:t>Сумарні витрати за альтернативами</w:t>
            </w:r>
          </w:p>
        </w:tc>
        <w:tc>
          <w:tcPr>
            <w:tcW w:w="1566" w:type="pct"/>
            <w:hideMark/>
          </w:tcPr>
          <w:p w14:paraId="5117D9D1" w14:textId="77777777" w:rsidR="006464A4" w:rsidRPr="007A5CF5" w:rsidRDefault="006464A4" w:rsidP="00644D56">
            <w:pPr>
              <w:spacing w:before="120" w:after="120" w:line="240" w:lineRule="auto"/>
              <w:jc w:val="center"/>
              <w:rPr>
                <w:rFonts w:ascii="Times New Roman" w:eastAsia="Times New Roman" w:hAnsi="Times New Roman" w:cs="Times New Roman"/>
                <w:sz w:val="24"/>
                <w:szCs w:val="24"/>
                <w:lang w:eastAsia="ru-RU"/>
              </w:rPr>
            </w:pPr>
            <w:r w:rsidRPr="007A5CF5">
              <w:rPr>
                <w:rFonts w:ascii="Times New Roman" w:eastAsia="Times New Roman" w:hAnsi="Times New Roman" w:cs="Times New Roman"/>
                <w:sz w:val="24"/>
                <w:szCs w:val="24"/>
                <w:lang w:eastAsia="ru-RU"/>
              </w:rPr>
              <w:t>Сума витрат, гривень</w:t>
            </w:r>
          </w:p>
        </w:tc>
      </w:tr>
      <w:tr w:rsidR="00436072" w:rsidRPr="007A5CF5" w14:paraId="6070F3AD" w14:textId="77777777" w:rsidTr="006464A4">
        <w:tc>
          <w:tcPr>
            <w:tcW w:w="3434" w:type="pct"/>
          </w:tcPr>
          <w:p w14:paraId="18D3207D" w14:textId="3C88B9B1" w:rsidR="00436072" w:rsidRDefault="00436072" w:rsidP="00644D56">
            <w:pPr>
              <w:spacing w:before="120" w:after="12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Альтернатива 1</w:t>
            </w:r>
          </w:p>
        </w:tc>
        <w:tc>
          <w:tcPr>
            <w:tcW w:w="1566" w:type="pct"/>
          </w:tcPr>
          <w:p w14:paraId="76922A62" w14:textId="3C44542F" w:rsidR="00436072" w:rsidRPr="00782F65" w:rsidRDefault="00782F65" w:rsidP="00644D56">
            <w:pPr>
              <w:spacing w:before="120" w:after="12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6464A4" w:rsidRPr="007A5CF5" w14:paraId="6E91DBD9" w14:textId="77777777" w:rsidTr="006464A4">
        <w:tc>
          <w:tcPr>
            <w:tcW w:w="3434" w:type="pct"/>
          </w:tcPr>
          <w:p w14:paraId="659F1856" w14:textId="517FA160" w:rsidR="006464A4" w:rsidRPr="00436072" w:rsidRDefault="00436072" w:rsidP="00644D56">
            <w:pPr>
              <w:spacing w:before="120" w:after="12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Альтернатива 2</w:t>
            </w:r>
          </w:p>
        </w:tc>
        <w:tc>
          <w:tcPr>
            <w:tcW w:w="1566" w:type="pct"/>
          </w:tcPr>
          <w:p w14:paraId="23758591" w14:textId="37434B15" w:rsidR="006464A4" w:rsidRPr="007A5CF5" w:rsidRDefault="006464A4" w:rsidP="00644D56">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1 098 206 282</w:t>
            </w:r>
          </w:p>
        </w:tc>
      </w:tr>
    </w:tbl>
    <w:p w14:paraId="3A1EF716" w14:textId="77777777" w:rsidR="007473FF" w:rsidRDefault="007473FF">
      <w:pPr>
        <w:pBdr>
          <w:top w:val="nil"/>
          <w:left w:val="nil"/>
          <w:bottom w:val="nil"/>
          <w:right w:val="nil"/>
          <w:between w:val="nil"/>
        </w:pBdr>
        <w:spacing w:after="0" w:line="240" w:lineRule="auto"/>
        <w:ind w:firstLine="708"/>
        <w:jc w:val="both"/>
        <w:rPr>
          <w:rFonts w:ascii="Times New Roman" w:eastAsia="Times New Roman" w:hAnsi="Times New Roman" w:cs="Times New Roman"/>
          <w:b/>
          <w:bCs/>
          <w:color w:val="000000"/>
          <w:sz w:val="24"/>
          <w:szCs w:val="24"/>
          <w:lang w:val="uk-UA"/>
        </w:rPr>
      </w:pPr>
    </w:p>
    <w:p w14:paraId="000000F5" w14:textId="77777777" w:rsidR="007A73F9" w:rsidRDefault="00A007DC">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rPr>
      </w:pPr>
      <w:bookmarkStart w:id="5" w:name="bookmark=id.arraz7mgh2ho" w:colFirst="0" w:colLast="0"/>
      <w:bookmarkEnd w:id="5"/>
      <w:r>
        <w:rPr>
          <w:rFonts w:ascii="Times New Roman" w:eastAsia="Times New Roman" w:hAnsi="Times New Roman" w:cs="Times New Roman"/>
          <w:b/>
          <w:bCs/>
          <w:color w:val="000000"/>
          <w:sz w:val="28"/>
          <w:szCs w:val="28"/>
        </w:rPr>
        <w:t>IV. Вибір найбільш оптимального альтернативного способу досягнення цілей</w:t>
      </w:r>
    </w:p>
    <w:p w14:paraId="000000F6" w14:textId="77777777" w:rsidR="007A73F9" w:rsidRDefault="007A73F9">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rPr>
      </w:pPr>
    </w:p>
    <w:p w14:paraId="000000F7" w14:textId="77777777" w:rsidR="007A73F9" w:rsidRDefault="00A007DC">
      <w:pPr>
        <w:spacing w:after="0" w:line="240" w:lineRule="auto"/>
        <w:ind w:right="10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Бали визначаються за чотирибальною системою оцінки ступеня досягнення визначених цілей, де:</w:t>
      </w:r>
    </w:p>
    <w:p w14:paraId="000000F8" w14:textId="77777777" w:rsidR="007A73F9" w:rsidRDefault="00A007DC">
      <w:pPr>
        <w:spacing w:after="0" w:line="240" w:lineRule="auto"/>
        <w:ind w:right="10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 цілі прийняття регуляторного акта, які не можуть бути досягнуті (проблема продовжує існувати);</w:t>
      </w:r>
    </w:p>
    <w:p w14:paraId="000000F9" w14:textId="77777777" w:rsidR="007A73F9" w:rsidRDefault="00A007DC">
      <w:pPr>
        <w:spacing w:after="0" w:line="240" w:lineRule="auto"/>
        <w:ind w:right="10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 цілі прийняття регуляторного акта, які можуть бути досягнуті частково (проблема значно зменшиться, деякі важливі та критичні аспекти проблеми залишаться невирішеними);</w:t>
      </w:r>
    </w:p>
    <w:p w14:paraId="000000FA" w14:textId="77777777" w:rsidR="007A73F9" w:rsidRDefault="00A007DC">
      <w:pPr>
        <w:spacing w:after="0" w:line="240" w:lineRule="auto"/>
        <w:ind w:right="10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 цілі прийняття регуляторного акта, які можуть бути досягнуті майже повною мірою (усі важливі аспекти проблеми існувати не будуть);</w:t>
      </w:r>
    </w:p>
    <w:p w14:paraId="000000FB" w14:textId="77777777" w:rsidR="007A73F9" w:rsidRDefault="00A007DC">
      <w:pPr>
        <w:spacing w:after="0" w:line="240" w:lineRule="auto"/>
        <w:ind w:right="103"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sz w:val="28"/>
          <w:szCs w:val="28"/>
        </w:rPr>
        <w:t>4 – цілі прийняття регуляторного акта, які можуть бути досягнуті повною мірою (проблема більше існувати не буде).</w:t>
      </w:r>
    </w:p>
    <w:p w14:paraId="000000FC" w14:textId="77777777" w:rsidR="007A73F9" w:rsidRDefault="00A007DC">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 xml:space="preserve">Ефективним способом досягнення поставлених цілей є прийняття проєкту акта, реалізація якого дозволить забезпечити </w:t>
      </w:r>
      <w:r>
        <w:rPr>
          <w:rFonts w:ascii="Times New Roman" w:eastAsia="Times New Roman" w:hAnsi="Times New Roman" w:cs="Times New Roman"/>
          <w:sz w:val="28"/>
          <w:szCs w:val="28"/>
        </w:rPr>
        <w:t>повне нормативне врегулювання функціонування Єдиного комплексу інформаційних систем у сфері безпеки на наземному транспорті, автоматизацію та цифровізацію адміністративних процедур, прозорість і уніфікованість оброблення даних, скорочення часу та витрат суб’єктів господарювання і держави, зменшення корупційних ризиків, підвищення якості надання послуг, ефективності державного нагляду та загального рівня безпеки на транспорті.</w:t>
      </w:r>
    </w:p>
    <w:p w14:paraId="000000FE" w14:textId="77777777" w:rsidR="007A73F9" w:rsidRDefault="007A73F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tbl>
      <w:tblPr>
        <w:tblStyle w:val="afff6"/>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2295"/>
        <w:gridCol w:w="4935"/>
      </w:tblGrid>
      <w:tr w:rsidR="007A73F9" w14:paraId="5B22F5BF" w14:textId="77777777">
        <w:tc>
          <w:tcPr>
            <w:tcW w:w="2550" w:type="dxa"/>
          </w:tcPr>
          <w:p w14:paraId="000000FF"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Рейтинг результативності (досягнення цілей під час вирішення проблеми)</w:t>
            </w:r>
          </w:p>
        </w:tc>
        <w:tc>
          <w:tcPr>
            <w:tcW w:w="2295" w:type="dxa"/>
          </w:tcPr>
          <w:p w14:paraId="00000100"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Бал результативності (за чотирибальною системою оцінки)</w:t>
            </w:r>
          </w:p>
          <w:p w14:paraId="00000101" w14:textId="77777777" w:rsidR="007A73F9" w:rsidRDefault="007A73F9">
            <w:pPr>
              <w:jc w:val="center"/>
              <w:rPr>
                <w:rFonts w:ascii="Times New Roman" w:eastAsia="Times New Roman" w:hAnsi="Times New Roman" w:cs="Times New Roman"/>
                <w:sz w:val="24"/>
                <w:szCs w:val="24"/>
              </w:rPr>
            </w:pPr>
          </w:p>
        </w:tc>
        <w:tc>
          <w:tcPr>
            <w:tcW w:w="4935" w:type="dxa"/>
          </w:tcPr>
          <w:p w14:paraId="00000102"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Коментарі щодо присвоєння відповідного бала</w:t>
            </w:r>
          </w:p>
        </w:tc>
      </w:tr>
      <w:tr w:rsidR="007A73F9" w14:paraId="673A88C2" w14:textId="77777777">
        <w:tc>
          <w:tcPr>
            <w:tcW w:w="2550" w:type="dxa"/>
          </w:tcPr>
          <w:p w14:paraId="00000103" w14:textId="77777777" w:rsidR="007A73F9" w:rsidRPr="007473FF" w:rsidRDefault="00A007DC">
            <w:pPr>
              <w:jc w:val="both"/>
              <w:rPr>
                <w:rFonts w:ascii="Times New Roman" w:eastAsia="Times New Roman" w:hAnsi="Times New Roman" w:cs="Times New Roman"/>
                <w:color w:val="000000"/>
                <w:sz w:val="24"/>
                <w:szCs w:val="24"/>
              </w:rPr>
            </w:pPr>
            <w:r w:rsidRPr="007473FF">
              <w:rPr>
                <w:rFonts w:ascii="Times New Roman" w:eastAsia="Times New Roman" w:hAnsi="Times New Roman" w:cs="Times New Roman"/>
                <w:color w:val="000000"/>
                <w:sz w:val="24"/>
                <w:szCs w:val="24"/>
              </w:rPr>
              <w:t xml:space="preserve">Альтернатива 1 </w:t>
            </w:r>
          </w:p>
          <w:p w14:paraId="00000104" w14:textId="3D576DF6" w:rsidR="007A73F9" w:rsidRDefault="006671BA">
            <w:pPr>
              <w:tabs>
                <w:tab w:val="left" w:pos="2722"/>
              </w:tabs>
              <w:jc w:val="both"/>
              <w:rPr>
                <w:rFonts w:ascii="Times New Roman" w:eastAsia="Times New Roman" w:hAnsi="Times New Roman" w:cs="Times New Roman"/>
                <w:sz w:val="24"/>
                <w:szCs w:val="24"/>
              </w:rPr>
            </w:pPr>
            <w:r w:rsidRPr="005500AA">
              <w:rPr>
                <w:rFonts w:ascii="Times New Roman" w:eastAsia="Times New Roman" w:hAnsi="Times New Roman" w:cs="Times New Roman"/>
                <w:color w:val="000000"/>
                <w:sz w:val="24"/>
                <w:szCs w:val="24"/>
              </w:rPr>
              <w:t>Залишити чинне регулювання без змін</w:t>
            </w:r>
          </w:p>
        </w:tc>
        <w:tc>
          <w:tcPr>
            <w:tcW w:w="2295" w:type="dxa"/>
          </w:tcPr>
          <w:p w14:paraId="00000105"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935" w:type="dxa"/>
            <w:vAlign w:val="center"/>
          </w:tcPr>
          <w:p w14:paraId="00000106"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Положення чинного державного регулювання не забезпечують вирішення проблеми. </w:t>
            </w:r>
          </w:p>
          <w:p w14:paraId="00000107" w14:textId="77777777" w:rsidR="007A73F9" w:rsidRDefault="00A007DC">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Не відбудеться спрощення процесів цифровізації та автоматизації, пов’язаних із вирішенням даного питання.</w:t>
            </w:r>
          </w:p>
          <w:p w14:paraId="320E5ECA" w14:textId="77777777" w:rsidR="007A73F9" w:rsidRDefault="00A007DC">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Стан надання адміністративних послуг залишиться недостатньо ефективним, що створить сприятливі умови для виникнення правових колізій та сприятиме невідповідній організації процесів та збільшення часу.</w:t>
            </w:r>
          </w:p>
          <w:p w14:paraId="00000108" w14:textId="77777777" w:rsidR="00DF1054" w:rsidRPr="00DF1054" w:rsidRDefault="00DF1054">
            <w:pPr>
              <w:jc w:val="both"/>
              <w:rPr>
                <w:rFonts w:ascii="Times New Roman" w:eastAsia="Times New Roman" w:hAnsi="Times New Roman" w:cs="Times New Roman"/>
                <w:sz w:val="24"/>
                <w:szCs w:val="24"/>
                <w:lang w:val="uk-UA"/>
              </w:rPr>
            </w:pPr>
          </w:p>
        </w:tc>
      </w:tr>
      <w:tr w:rsidR="007A73F9" w14:paraId="4B9D7BA7" w14:textId="77777777">
        <w:tc>
          <w:tcPr>
            <w:tcW w:w="2550" w:type="dxa"/>
          </w:tcPr>
          <w:p w14:paraId="00000109" w14:textId="77777777" w:rsidR="007A73F9" w:rsidRPr="007473FF" w:rsidRDefault="00A007DC">
            <w:pPr>
              <w:jc w:val="both"/>
              <w:rPr>
                <w:rFonts w:ascii="Times New Roman" w:eastAsia="Times New Roman" w:hAnsi="Times New Roman" w:cs="Times New Roman"/>
                <w:b/>
                <w:bCs/>
                <w:color w:val="000000"/>
                <w:sz w:val="24"/>
                <w:szCs w:val="24"/>
              </w:rPr>
            </w:pPr>
            <w:r w:rsidRPr="007473FF">
              <w:rPr>
                <w:rFonts w:ascii="Times New Roman" w:eastAsia="Times New Roman" w:hAnsi="Times New Roman" w:cs="Times New Roman"/>
                <w:color w:val="000000"/>
                <w:sz w:val="24"/>
                <w:szCs w:val="24"/>
              </w:rPr>
              <w:t xml:space="preserve">Альтернатива 2 </w:t>
            </w:r>
          </w:p>
          <w:p w14:paraId="0000010A"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Прийняття проєкту акта</w:t>
            </w:r>
          </w:p>
          <w:p w14:paraId="0000010B"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295" w:type="dxa"/>
          </w:tcPr>
          <w:p w14:paraId="0000010C"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935" w:type="dxa"/>
            <w:vAlign w:val="center"/>
          </w:tcPr>
          <w:p w14:paraId="0000010D" w14:textId="77777777" w:rsidR="007A73F9" w:rsidRDefault="00A007DC">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Прийняття проєкту акта дозволить оптимізувати надання </w:t>
            </w:r>
            <w:r>
              <w:rPr>
                <w:rFonts w:ascii="Times New Roman" w:eastAsia="Times New Roman" w:hAnsi="Times New Roman" w:cs="Times New Roman"/>
                <w:sz w:val="24"/>
                <w:szCs w:val="24"/>
              </w:rPr>
              <w:t>послуг, забезпечить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прозорість і уніфікованість оброблення даних, скорочення часу та витрат суб’єктів господарювання і держави.</w:t>
            </w:r>
          </w:p>
          <w:p w14:paraId="0000010E" w14:textId="77777777" w:rsidR="007A73F9" w:rsidRDefault="00A007DC">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Завдяки чіткому регуляторному підходу зменшаться корупційні ризики, підвищиться якість надання послуг, збільшиться ефективність державного нагляду та загального рівня безпеки на транспорті.</w:t>
            </w:r>
          </w:p>
          <w:p w14:paraId="0000010F" w14:textId="77777777" w:rsidR="007A73F9" w:rsidRDefault="00A007DC">
            <w:pPr>
              <w:pBdr>
                <w:top w:val="nil"/>
                <w:left w:val="nil"/>
                <w:bottom w:val="nil"/>
                <w:right w:val="nil"/>
                <w:between w:val="nil"/>
              </w:pBdr>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Встановлення нормативних вимог сприятиме створенню прозорої системи, в якій кожен учасник процес</w:t>
            </w:r>
            <w:r>
              <w:rPr>
                <w:rFonts w:ascii="Times New Roman" w:eastAsia="Times New Roman" w:hAnsi="Times New Roman" w:cs="Times New Roman"/>
                <w:sz w:val="24"/>
                <w:szCs w:val="24"/>
              </w:rPr>
              <w:t>ів</w:t>
            </w:r>
            <w:r>
              <w:rPr>
                <w:rFonts w:ascii="Times New Roman" w:eastAsia="Times New Roman" w:hAnsi="Times New Roman" w:cs="Times New Roman"/>
                <w:color w:val="000000"/>
                <w:sz w:val="24"/>
                <w:szCs w:val="24"/>
              </w:rPr>
              <w:t xml:space="preserve"> матиме чітко задокументовані права та обов’язки. Це допоможе уникнути правових колізій та корупційних ризиків, які можуть виникнути у випадку невизначеності регуляторної бази.</w:t>
            </w:r>
          </w:p>
        </w:tc>
      </w:tr>
    </w:tbl>
    <w:p w14:paraId="00000110" w14:textId="77777777" w:rsidR="007A73F9" w:rsidRDefault="007A73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fff7"/>
        <w:tblW w:w="99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977"/>
        <w:gridCol w:w="2512"/>
        <w:gridCol w:w="2212"/>
      </w:tblGrid>
      <w:tr w:rsidR="007A73F9" w14:paraId="4862A3C9" w14:textId="77777777">
        <w:tc>
          <w:tcPr>
            <w:tcW w:w="2264" w:type="dxa"/>
          </w:tcPr>
          <w:p w14:paraId="00000111" w14:textId="77777777" w:rsidR="007A73F9"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sdt>
              <w:sdtPr>
                <w:tag w:val="goog_rdk_2"/>
                <w:id w:val="-431765787"/>
              </w:sdtPr>
              <w:sdtContent/>
            </w:sdt>
            <w:sdt>
              <w:sdtPr>
                <w:tag w:val="goog_rdk_3"/>
                <w:id w:val="930317230"/>
              </w:sdtPr>
              <w:sdtContent/>
            </w:sdt>
            <w:r w:rsidR="00A007DC">
              <w:rPr>
                <w:rFonts w:ascii="Times New Roman" w:eastAsia="Times New Roman" w:hAnsi="Times New Roman" w:cs="Times New Roman"/>
                <w:color w:val="000000"/>
                <w:sz w:val="24"/>
                <w:szCs w:val="24"/>
                <w:highlight w:val="white"/>
              </w:rPr>
              <w:t>Рейтинг результативності</w:t>
            </w:r>
          </w:p>
        </w:tc>
        <w:tc>
          <w:tcPr>
            <w:tcW w:w="2977" w:type="dxa"/>
          </w:tcPr>
          <w:p w14:paraId="00000112"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Вигоди</w:t>
            </w:r>
          </w:p>
          <w:p w14:paraId="00000113"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 (підсумок)</w:t>
            </w:r>
          </w:p>
        </w:tc>
        <w:tc>
          <w:tcPr>
            <w:tcW w:w="2512" w:type="dxa"/>
          </w:tcPr>
          <w:p w14:paraId="00000114"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Витрати (підсумок)</w:t>
            </w:r>
          </w:p>
        </w:tc>
        <w:tc>
          <w:tcPr>
            <w:tcW w:w="2212" w:type="dxa"/>
            <w:vAlign w:val="center"/>
          </w:tcPr>
          <w:p w14:paraId="00000115"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Обґрунтування</w:t>
            </w:r>
          </w:p>
          <w:p w14:paraId="00000116" w14:textId="77777777" w:rsidR="007A73F9" w:rsidRDefault="00A007DC">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відповідного місця альтернативи у рейтингу</w:t>
            </w:r>
          </w:p>
        </w:tc>
      </w:tr>
      <w:tr w:rsidR="007A73F9" w14:paraId="0B32285F" w14:textId="77777777">
        <w:trPr>
          <w:trHeight w:val="10032"/>
        </w:trPr>
        <w:tc>
          <w:tcPr>
            <w:tcW w:w="2264" w:type="dxa"/>
          </w:tcPr>
          <w:p w14:paraId="00000117" w14:textId="77777777" w:rsidR="007A73F9" w:rsidRPr="007473FF" w:rsidRDefault="00A007DC">
            <w:pPr>
              <w:jc w:val="both"/>
              <w:rPr>
                <w:rFonts w:ascii="Times New Roman" w:eastAsia="Times New Roman" w:hAnsi="Times New Roman" w:cs="Times New Roman"/>
                <w:color w:val="000000"/>
                <w:sz w:val="24"/>
                <w:szCs w:val="24"/>
              </w:rPr>
            </w:pPr>
            <w:r w:rsidRPr="007473FF">
              <w:rPr>
                <w:rFonts w:ascii="Times New Roman" w:eastAsia="Times New Roman" w:hAnsi="Times New Roman" w:cs="Times New Roman"/>
                <w:color w:val="000000"/>
                <w:sz w:val="24"/>
                <w:szCs w:val="24"/>
              </w:rPr>
              <w:lastRenderedPageBreak/>
              <w:t xml:space="preserve">Альтернатива 1 </w:t>
            </w:r>
          </w:p>
          <w:p w14:paraId="00000119" w14:textId="65C36F27" w:rsidR="007A73F9" w:rsidRDefault="006671BA">
            <w:pPr>
              <w:pBdr>
                <w:top w:val="nil"/>
                <w:left w:val="nil"/>
                <w:bottom w:val="nil"/>
                <w:right w:val="nil"/>
                <w:between w:val="nil"/>
              </w:pBdr>
              <w:jc w:val="both"/>
              <w:rPr>
                <w:rFonts w:ascii="Times New Roman" w:eastAsia="Times New Roman" w:hAnsi="Times New Roman" w:cs="Times New Roman"/>
                <w:color w:val="000000"/>
                <w:sz w:val="24"/>
                <w:szCs w:val="24"/>
              </w:rPr>
            </w:pPr>
            <w:r w:rsidRPr="005500AA">
              <w:rPr>
                <w:rFonts w:ascii="Times New Roman" w:eastAsia="Times New Roman" w:hAnsi="Times New Roman" w:cs="Times New Roman"/>
                <w:color w:val="000000"/>
                <w:sz w:val="24"/>
                <w:szCs w:val="24"/>
              </w:rPr>
              <w:t>Залишити чинне регулювання без змін</w:t>
            </w:r>
            <w:r>
              <w:rPr>
                <w:rFonts w:ascii="Times New Roman" w:eastAsia="Times New Roman" w:hAnsi="Times New Roman" w:cs="Times New Roman"/>
                <w:color w:val="000000"/>
                <w:sz w:val="24"/>
                <w:szCs w:val="24"/>
              </w:rPr>
              <w:t xml:space="preserve"> </w:t>
            </w:r>
          </w:p>
        </w:tc>
        <w:tc>
          <w:tcPr>
            <w:tcW w:w="2977" w:type="dxa"/>
          </w:tcPr>
          <w:p w14:paraId="0000011A" w14:textId="77777777" w:rsidR="007A73F9" w:rsidRDefault="00A007DC">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держави: </w:t>
            </w:r>
            <w:r>
              <w:rPr>
                <w:rFonts w:ascii="Times New Roman" w:eastAsia="Times New Roman" w:hAnsi="Times New Roman" w:cs="Times New Roman"/>
                <w:sz w:val="24"/>
                <w:szCs w:val="24"/>
              </w:rPr>
              <w:t xml:space="preserve">Відсутні Держава в особі уповноважених органів не здійснює/частково здійснює функцію регулювання суспільних відносин у сфері надання адміністративних послуг чи здійснення інших завдань та функцій Укртрансбезпекою в електронному форматі. </w:t>
            </w:r>
          </w:p>
          <w:p w14:paraId="0000011B" w14:textId="77777777" w:rsidR="007A73F9" w:rsidRDefault="007A73F9">
            <w:pPr>
              <w:jc w:val="both"/>
              <w:rPr>
                <w:rFonts w:ascii="Times New Roman" w:eastAsia="Times New Roman" w:hAnsi="Times New Roman" w:cs="Times New Roman"/>
                <w:b/>
                <w:bCs/>
                <w:sz w:val="24"/>
                <w:szCs w:val="24"/>
              </w:rPr>
            </w:pPr>
          </w:p>
          <w:p w14:paraId="0000011C" w14:textId="77777777" w:rsidR="007A73F9" w:rsidRDefault="007A73F9">
            <w:pPr>
              <w:jc w:val="both"/>
              <w:rPr>
                <w:rFonts w:ascii="Times New Roman" w:eastAsia="Times New Roman" w:hAnsi="Times New Roman" w:cs="Times New Roman"/>
                <w:b/>
                <w:bCs/>
                <w:sz w:val="24"/>
                <w:szCs w:val="24"/>
              </w:rPr>
            </w:pPr>
          </w:p>
          <w:p w14:paraId="0000011D" w14:textId="77777777" w:rsidR="007A73F9" w:rsidRDefault="007A73F9">
            <w:pPr>
              <w:jc w:val="both"/>
              <w:rPr>
                <w:rFonts w:ascii="Times New Roman" w:eastAsia="Times New Roman" w:hAnsi="Times New Roman" w:cs="Times New Roman"/>
                <w:b/>
                <w:bCs/>
                <w:sz w:val="24"/>
                <w:szCs w:val="24"/>
              </w:rPr>
            </w:pPr>
          </w:p>
          <w:p w14:paraId="0000011E" w14:textId="77777777" w:rsidR="007A73F9" w:rsidRDefault="007A73F9">
            <w:pPr>
              <w:jc w:val="both"/>
              <w:rPr>
                <w:rFonts w:ascii="Times New Roman" w:eastAsia="Times New Roman" w:hAnsi="Times New Roman" w:cs="Times New Roman"/>
                <w:b/>
                <w:bCs/>
                <w:sz w:val="24"/>
                <w:szCs w:val="24"/>
              </w:rPr>
            </w:pPr>
          </w:p>
          <w:p w14:paraId="0000011F" w14:textId="77777777" w:rsidR="007A73F9" w:rsidRDefault="007A73F9">
            <w:pPr>
              <w:jc w:val="both"/>
              <w:rPr>
                <w:rFonts w:ascii="Times New Roman" w:eastAsia="Times New Roman" w:hAnsi="Times New Roman" w:cs="Times New Roman"/>
                <w:b/>
                <w:bCs/>
                <w:sz w:val="24"/>
                <w:szCs w:val="24"/>
              </w:rPr>
            </w:pPr>
          </w:p>
          <w:p w14:paraId="00000120" w14:textId="77777777" w:rsidR="007A73F9" w:rsidRDefault="007A73F9">
            <w:pPr>
              <w:jc w:val="both"/>
              <w:rPr>
                <w:rFonts w:ascii="Times New Roman" w:eastAsia="Times New Roman" w:hAnsi="Times New Roman" w:cs="Times New Roman"/>
                <w:b/>
                <w:bCs/>
                <w:sz w:val="24"/>
                <w:szCs w:val="24"/>
              </w:rPr>
            </w:pPr>
          </w:p>
          <w:p w14:paraId="575A7861" w14:textId="77777777" w:rsidR="00436072" w:rsidRDefault="00436072">
            <w:pPr>
              <w:ind w:firstLine="80"/>
              <w:jc w:val="both"/>
              <w:rPr>
                <w:rFonts w:ascii="Times New Roman" w:eastAsia="Times New Roman" w:hAnsi="Times New Roman" w:cs="Times New Roman"/>
                <w:b/>
                <w:bCs/>
                <w:sz w:val="24"/>
                <w:szCs w:val="24"/>
                <w:lang w:val="uk-UA"/>
              </w:rPr>
            </w:pPr>
          </w:p>
          <w:p w14:paraId="00000121" w14:textId="285EC93A" w:rsidR="007A73F9" w:rsidRDefault="00A007DC">
            <w:pPr>
              <w:ind w:firstLine="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громадян: </w:t>
            </w:r>
            <w:r>
              <w:rPr>
                <w:rFonts w:ascii="Times New Roman" w:eastAsia="Times New Roman" w:hAnsi="Times New Roman" w:cs="Times New Roman"/>
                <w:sz w:val="24"/>
                <w:szCs w:val="24"/>
              </w:rPr>
              <w:t xml:space="preserve">Можливість отримання адміністративної послуги з ліцензування в електронному форматі через інформаційно-комунікаційну систему, статус якої не формалізований </w:t>
            </w:r>
          </w:p>
          <w:p w14:paraId="00000122" w14:textId="77777777" w:rsidR="007A73F9" w:rsidRDefault="00A007DC">
            <w:pPr>
              <w:ind w:firstLine="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123"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суб'єктів господарювання: </w:t>
            </w:r>
            <w:r>
              <w:rPr>
                <w:rFonts w:ascii="Times New Roman" w:eastAsia="Times New Roman" w:hAnsi="Times New Roman" w:cs="Times New Roman"/>
                <w:sz w:val="24"/>
                <w:szCs w:val="24"/>
              </w:rPr>
              <w:t xml:space="preserve">Можливість отримання адміністративних послуг ліцензіатами, в тому числі дозволів на міжнародні перевезення, через інформаційнокомунікаційну систему, статус якої не формалізований. </w:t>
            </w:r>
          </w:p>
        </w:tc>
        <w:tc>
          <w:tcPr>
            <w:tcW w:w="2512" w:type="dxa"/>
          </w:tcPr>
          <w:p w14:paraId="00000124" w14:textId="3ABD6783" w:rsidR="007A73F9" w:rsidRDefault="00A007DC">
            <w:pPr>
              <w:tabs>
                <w:tab w:val="left" w:pos="-3686"/>
              </w:tabs>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Для держави:</w:t>
            </w:r>
            <w:r>
              <w:rPr>
                <w:rFonts w:ascii="Times New Roman" w:eastAsia="Times New Roman" w:hAnsi="Times New Roman" w:cs="Times New Roman"/>
                <w:sz w:val="24"/>
                <w:szCs w:val="24"/>
              </w:rPr>
              <w:t xml:space="preserve"> Матеріальні витрати (фінансування програмного та технічного забезпечення функціонування Єдиного комплексу). Нематеріальні витрати (негативний вплив на імідж</w:t>
            </w:r>
            <w:r w:rsidR="00270296">
              <w:rPr>
                <w:rFonts w:ascii="Times New Roman" w:eastAsia="Times New Roman" w:hAnsi="Times New Roman" w:cs="Times New Roman"/>
                <w:sz w:val="24"/>
                <w:szCs w:val="24"/>
                <w:lang w:val="uk-UA"/>
              </w:rPr>
              <w:t xml:space="preserve"> Держави і</w:t>
            </w:r>
            <w:r>
              <w:rPr>
                <w:rFonts w:ascii="Times New Roman" w:eastAsia="Times New Roman" w:hAnsi="Times New Roman" w:cs="Times New Roman"/>
                <w:sz w:val="24"/>
                <w:szCs w:val="24"/>
              </w:rPr>
              <w:t xml:space="preserve"> Укртрансбезпеки, виходячи з відсутності правової основи для функціонування Єдиного комплексу). </w:t>
            </w:r>
          </w:p>
          <w:p w14:paraId="00000125" w14:textId="77777777" w:rsidR="007A73F9" w:rsidRDefault="007A73F9">
            <w:pPr>
              <w:rPr>
                <w:rFonts w:ascii="Times New Roman" w:eastAsia="Times New Roman" w:hAnsi="Times New Roman" w:cs="Times New Roman"/>
                <w:sz w:val="24"/>
                <w:szCs w:val="24"/>
              </w:rPr>
            </w:pPr>
          </w:p>
          <w:p w14:paraId="00000126" w14:textId="77777777" w:rsidR="007A73F9" w:rsidRDefault="00A007DC">
            <w:pPr>
              <w:ind w:firstLine="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громадян: </w:t>
            </w:r>
          </w:p>
          <w:p w14:paraId="00000127"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w:t>
            </w:r>
          </w:p>
          <w:p w14:paraId="00000128"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сплату за адміністративні послуги до державного бюджету; витрати на отримання документів від інших органів влади. .</w:t>
            </w:r>
          </w:p>
          <w:p w14:paraId="00000129" w14:textId="77777777" w:rsidR="007A73F9" w:rsidRDefault="007A73F9">
            <w:pPr>
              <w:jc w:val="both"/>
              <w:rPr>
                <w:rFonts w:ascii="Times New Roman" w:eastAsia="Times New Roman" w:hAnsi="Times New Roman" w:cs="Times New Roman"/>
                <w:b/>
                <w:bCs/>
                <w:sz w:val="24"/>
                <w:szCs w:val="24"/>
              </w:rPr>
            </w:pPr>
          </w:p>
          <w:p w14:paraId="0000012A" w14:textId="77777777" w:rsidR="007A73F9" w:rsidRDefault="00A007D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Для суб’єктів господарювання: </w:t>
            </w:r>
          </w:p>
          <w:p w14:paraId="0000012B"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сплату за адміністративні послуги до державного бюджету; витрати на отримання документів від інших органів влади. </w:t>
            </w:r>
          </w:p>
          <w:p w14:paraId="0000012C" w14:textId="77777777" w:rsidR="007A73F9" w:rsidRDefault="007A73F9">
            <w:pPr>
              <w:jc w:val="both"/>
              <w:rPr>
                <w:rFonts w:ascii="Times New Roman" w:eastAsia="Times New Roman" w:hAnsi="Times New Roman" w:cs="Times New Roman"/>
                <w:sz w:val="24"/>
                <w:szCs w:val="24"/>
              </w:rPr>
            </w:pPr>
          </w:p>
        </w:tc>
        <w:tc>
          <w:tcPr>
            <w:tcW w:w="2212" w:type="dxa"/>
          </w:tcPr>
          <w:p w14:paraId="0000012D" w14:textId="77777777" w:rsidR="007A73F9" w:rsidRDefault="00A007D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Альтернатива не вирішує проблему, що існує. Надалі статус Єдиного комплексу не буде формально врегульований. </w:t>
            </w:r>
          </w:p>
        </w:tc>
      </w:tr>
      <w:tr w:rsidR="007A73F9" w14:paraId="1E436987" w14:textId="77777777">
        <w:tc>
          <w:tcPr>
            <w:tcW w:w="2264" w:type="dxa"/>
          </w:tcPr>
          <w:p w14:paraId="0000012E" w14:textId="77777777" w:rsidR="007A73F9" w:rsidRPr="007473FF" w:rsidRDefault="00A007DC">
            <w:pPr>
              <w:jc w:val="both"/>
              <w:rPr>
                <w:rFonts w:ascii="Times New Roman" w:eastAsia="Times New Roman" w:hAnsi="Times New Roman" w:cs="Times New Roman"/>
                <w:b/>
                <w:bCs/>
                <w:color w:val="000000"/>
                <w:sz w:val="24"/>
                <w:szCs w:val="24"/>
              </w:rPr>
            </w:pPr>
            <w:r w:rsidRPr="007473FF">
              <w:rPr>
                <w:rFonts w:ascii="Times New Roman" w:eastAsia="Times New Roman" w:hAnsi="Times New Roman" w:cs="Times New Roman"/>
                <w:color w:val="000000"/>
                <w:sz w:val="24"/>
                <w:szCs w:val="24"/>
              </w:rPr>
              <w:t xml:space="preserve">Альтернатива 2 </w:t>
            </w:r>
          </w:p>
          <w:p w14:paraId="0000012F"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Прийняття проєкту акта</w:t>
            </w:r>
          </w:p>
          <w:p w14:paraId="00000130"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p w14:paraId="00000131" w14:textId="77777777" w:rsidR="007A73F9" w:rsidRDefault="007A73F9">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977" w:type="dxa"/>
          </w:tcPr>
          <w:p w14:paraId="00000132" w14:textId="77777777" w:rsidR="007A73F9" w:rsidRDefault="00A007DC">
            <w:pPr>
              <w:widowControl w:val="0"/>
              <w:ind w:firstLine="318"/>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Для держави:</w:t>
            </w:r>
            <w:r>
              <w:rPr>
                <w:rFonts w:ascii="Times New Roman" w:eastAsia="Times New Roman" w:hAnsi="Times New Roman" w:cs="Times New Roman"/>
                <w:i/>
                <w:iCs/>
                <w:sz w:val="24"/>
                <w:szCs w:val="24"/>
              </w:rPr>
              <w:t xml:space="preserve"> </w:t>
            </w:r>
            <w:r w:rsidRPr="007473FF">
              <w:rPr>
                <w:rFonts w:ascii="Times New Roman" w:eastAsia="Times New Roman" w:hAnsi="Times New Roman" w:cs="Times New Roman"/>
                <w:sz w:val="24"/>
                <w:szCs w:val="24"/>
              </w:rPr>
              <w:t>Підвищення ефективності та швидкості процесів:</w:t>
            </w:r>
          </w:p>
          <w:p w14:paraId="00000133" w14:textId="200DED72" w:rsidR="007A73F9" w:rsidRDefault="00A007DC">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цифровізація та прозорість процесів надання адміністративних послуг та обміну інформацією дозволяє значно скоротити час оброблення документів. Це прискорює процеси, пов’язані з ручним оформленням та передаванням паперової </w:t>
            </w:r>
            <w:r>
              <w:rPr>
                <w:rFonts w:ascii="Times New Roman" w:eastAsia="Times New Roman" w:hAnsi="Times New Roman" w:cs="Times New Roman"/>
                <w:sz w:val="24"/>
                <w:szCs w:val="24"/>
              </w:rPr>
              <w:lastRenderedPageBreak/>
              <w:t>документації;</w:t>
            </w:r>
          </w:p>
          <w:p w14:paraId="00000134" w14:textId="5E07F4E0" w:rsidR="007A73F9" w:rsidRDefault="00A007DC">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миттєвий доступ до цифрових копій документів дозволяє оперативно взаємодіяти </w:t>
            </w:r>
          </w:p>
          <w:p w14:paraId="00000135" w14:textId="77777777" w:rsidR="007A73F9" w:rsidRPr="00D25A90" w:rsidRDefault="00A007DC">
            <w:pPr>
              <w:widowControl w:val="0"/>
              <w:ind w:firstLine="318"/>
              <w:jc w:val="both"/>
              <w:rPr>
                <w:rFonts w:ascii="Times New Roman" w:eastAsia="Times New Roman" w:hAnsi="Times New Roman" w:cs="Times New Roman"/>
                <w:sz w:val="24"/>
                <w:szCs w:val="24"/>
              </w:rPr>
            </w:pPr>
            <w:r w:rsidRPr="00D25A90">
              <w:rPr>
                <w:rFonts w:ascii="Times New Roman" w:eastAsia="Times New Roman" w:hAnsi="Times New Roman" w:cs="Times New Roman"/>
                <w:sz w:val="24"/>
                <w:szCs w:val="24"/>
              </w:rPr>
              <w:t>Зниження витрат:</w:t>
            </w:r>
          </w:p>
          <w:p w14:paraId="00000136" w14:textId="3CFC4B84" w:rsidR="007A73F9" w:rsidRDefault="00A007DC">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папір, друкування та зберігання документації значно зменшуються;</w:t>
            </w:r>
          </w:p>
          <w:p w14:paraId="00000137" w14:textId="35E9D734" w:rsidR="007A73F9" w:rsidRDefault="00A007DC">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менші витрати на архівування та логістику, пов’язану із транспортуванням паперових документів, сприяють оптимізації витрат підприємства.</w:t>
            </w:r>
          </w:p>
          <w:p w14:paraId="00000138" w14:textId="77777777" w:rsidR="007A73F9" w:rsidRPr="007473FF" w:rsidRDefault="00A007DC">
            <w:pPr>
              <w:widowControl w:val="0"/>
              <w:ind w:firstLine="318"/>
              <w:jc w:val="both"/>
              <w:rPr>
                <w:rFonts w:ascii="Times New Roman" w:eastAsia="Times New Roman" w:hAnsi="Times New Roman" w:cs="Times New Roman"/>
                <w:sz w:val="24"/>
                <w:szCs w:val="24"/>
              </w:rPr>
            </w:pPr>
            <w:r w:rsidRPr="007473FF">
              <w:rPr>
                <w:rFonts w:ascii="Times New Roman" w:eastAsia="Times New Roman" w:hAnsi="Times New Roman" w:cs="Times New Roman"/>
                <w:sz w:val="24"/>
                <w:szCs w:val="24"/>
              </w:rPr>
              <w:t>Покращення контролю та безпеки:</w:t>
            </w:r>
          </w:p>
          <w:p w14:paraId="00000139" w14:textId="384CA986" w:rsidR="007A73F9" w:rsidRDefault="00A007DC">
            <w:pPr>
              <w:widowControl w:val="0"/>
              <w:ind w:firstLine="3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електронні системи дозволяють вести детальний облік кожного етапу оброблення інформації та забезпечить  повну і прозорість процесів;</w:t>
            </w:r>
          </w:p>
          <w:p w14:paraId="0000013A" w14:textId="77777777" w:rsidR="007A73F9" w:rsidRDefault="007A73F9">
            <w:pPr>
              <w:widowControl w:val="0"/>
              <w:ind w:firstLine="318"/>
              <w:jc w:val="both"/>
              <w:rPr>
                <w:rFonts w:ascii="Times New Roman" w:eastAsia="Times New Roman" w:hAnsi="Times New Roman" w:cs="Times New Roman"/>
                <w:b/>
                <w:bCs/>
                <w:sz w:val="24"/>
                <w:szCs w:val="24"/>
              </w:rPr>
            </w:pPr>
          </w:p>
          <w:p w14:paraId="0000013B" w14:textId="77777777" w:rsidR="007A73F9" w:rsidRDefault="00A007DC">
            <w:pPr>
              <w:widowControl w:val="0"/>
              <w:ind w:firstLine="31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Для громадян: </w:t>
            </w:r>
          </w:p>
          <w:p w14:paraId="0000013C" w14:textId="6750CFF9" w:rsidR="007A73F9" w:rsidRPr="00270296" w:rsidRDefault="00A007DC">
            <w:pPr>
              <w:widowControl w:val="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Можливість розширення кола адміністративних послуг в електронному форматі через інформаційнокомунікаційну систему, статус якої формалізований. Спрощення процедур отримання документів та інформації від органів державної влади, завдяки</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електронній інформаційній </w:t>
            </w:r>
            <w:r w:rsidR="00270296">
              <w:rPr>
                <w:rFonts w:ascii="Times New Roman" w:eastAsia="Times New Roman" w:hAnsi="Times New Roman" w:cs="Times New Roman"/>
                <w:sz w:val="24"/>
                <w:szCs w:val="24"/>
                <w:lang w:val="uk-UA"/>
              </w:rPr>
              <w:t>взаємодії Єдиного комплексу з інформаційно-комунікаційними системами інших державних органів.</w:t>
            </w:r>
          </w:p>
          <w:p w14:paraId="0000013D" w14:textId="77777777" w:rsidR="007A73F9" w:rsidRDefault="007A73F9">
            <w:pPr>
              <w:widowControl w:val="0"/>
              <w:jc w:val="both"/>
              <w:rPr>
                <w:rFonts w:ascii="Times New Roman" w:eastAsia="Times New Roman" w:hAnsi="Times New Roman" w:cs="Times New Roman"/>
                <w:b/>
                <w:bCs/>
                <w:sz w:val="24"/>
                <w:szCs w:val="24"/>
              </w:rPr>
            </w:pPr>
          </w:p>
          <w:p w14:paraId="0000013E" w14:textId="50021C01" w:rsidR="007A73F9" w:rsidRDefault="00A007DC">
            <w:pPr>
              <w:widowControl w:v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Для суб'єктів господарювання: </w:t>
            </w:r>
            <w:r>
              <w:rPr>
                <w:rFonts w:ascii="Times New Roman" w:eastAsia="Times New Roman" w:hAnsi="Times New Roman" w:cs="Times New Roman"/>
                <w:sz w:val="24"/>
                <w:szCs w:val="24"/>
              </w:rPr>
              <w:t>Можливість розширення кола адміністративних послуг в електронному форматі через інформаційнокомунікацій</w:t>
            </w:r>
            <w:r>
              <w:rPr>
                <w:rFonts w:ascii="Times New Roman" w:eastAsia="Times New Roman" w:hAnsi="Times New Roman" w:cs="Times New Roman"/>
                <w:sz w:val="24"/>
                <w:szCs w:val="24"/>
              </w:rPr>
              <w:lastRenderedPageBreak/>
              <w:t xml:space="preserve">ну систему, статус якої формалізований. Спрощення процедур отримання документів та інформації від органів державної влади, завдяки електронній інформаційній </w:t>
            </w:r>
            <w:r w:rsidR="00270296">
              <w:rPr>
                <w:rFonts w:ascii="Times New Roman" w:eastAsia="Times New Roman" w:hAnsi="Times New Roman" w:cs="Times New Roman"/>
                <w:sz w:val="24"/>
                <w:szCs w:val="24"/>
                <w:lang w:val="uk-UA"/>
              </w:rPr>
              <w:t>взаємодії Єдиного комплексу з інформаційно-комунікаційними системами інших державних органів</w:t>
            </w:r>
          </w:p>
          <w:p w14:paraId="0000013F" w14:textId="77777777" w:rsidR="007A73F9" w:rsidRDefault="007A73F9">
            <w:pPr>
              <w:widowControl w:val="0"/>
              <w:ind w:firstLine="318"/>
              <w:jc w:val="both"/>
              <w:rPr>
                <w:rFonts w:ascii="Times New Roman" w:eastAsia="Times New Roman" w:hAnsi="Times New Roman" w:cs="Times New Roman"/>
                <w:b/>
                <w:bCs/>
                <w:sz w:val="24"/>
                <w:szCs w:val="24"/>
              </w:rPr>
            </w:pPr>
          </w:p>
        </w:tc>
        <w:tc>
          <w:tcPr>
            <w:tcW w:w="2512" w:type="dxa"/>
          </w:tcPr>
          <w:p w14:paraId="00000140" w14:textId="77777777" w:rsidR="007A73F9" w:rsidRDefault="00A007DC">
            <w:pPr>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Для держави: </w:t>
            </w:r>
          </w:p>
          <w:p w14:paraId="00000141" w14:textId="77777777" w:rsidR="007A73F9" w:rsidRDefault="00A007DC">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Матеріальні витрати (фінансування програмного та технічного забезпечення функціонування Єдиного комплексу інформаційних систем). </w:t>
            </w:r>
          </w:p>
          <w:p w14:paraId="00000142" w14:textId="0F754398"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Нематеріальні витрати (позитивний вплив на імідж</w:t>
            </w:r>
            <w:r w:rsidR="00270296">
              <w:rPr>
                <w:rFonts w:ascii="Times New Roman" w:eastAsia="Times New Roman" w:hAnsi="Times New Roman" w:cs="Times New Roman"/>
                <w:sz w:val="24"/>
                <w:szCs w:val="24"/>
                <w:lang w:val="uk-UA"/>
              </w:rPr>
              <w:t xml:space="preserve"> Держави 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Укртрансбезпеки, виходячи з наявності правової основи для функціонування Єдиного комплексу інформаційних). </w:t>
            </w:r>
          </w:p>
          <w:p w14:paraId="00000143" w14:textId="77777777" w:rsidR="007A73F9" w:rsidRDefault="007A73F9">
            <w:pPr>
              <w:jc w:val="both"/>
              <w:rPr>
                <w:rFonts w:ascii="Times New Roman" w:eastAsia="Times New Roman" w:hAnsi="Times New Roman" w:cs="Times New Roman"/>
                <w:sz w:val="24"/>
                <w:szCs w:val="24"/>
              </w:rPr>
            </w:pPr>
          </w:p>
          <w:p w14:paraId="00000144" w14:textId="77777777" w:rsidR="007A73F9" w:rsidRDefault="007A73F9">
            <w:pPr>
              <w:jc w:val="both"/>
              <w:rPr>
                <w:rFonts w:ascii="Times New Roman" w:eastAsia="Times New Roman" w:hAnsi="Times New Roman" w:cs="Times New Roman"/>
                <w:sz w:val="24"/>
                <w:szCs w:val="24"/>
              </w:rPr>
            </w:pPr>
          </w:p>
          <w:p w14:paraId="00000145" w14:textId="77777777" w:rsidR="007A73F9" w:rsidRDefault="007A73F9">
            <w:pPr>
              <w:jc w:val="both"/>
              <w:rPr>
                <w:rFonts w:ascii="Times New Roman" w:eastAsia="Times New Roman" w:hAnsi="Times New Roman" w:cs="Times New Roman"/>
                <w:sz w:val="24"/>
                <w:szCs w:val="24"/>
              </w:rPr>
            </w:pPr>
          </w:p>
          <w:p w14:paraId="00000146" w14:textId="77777777" w:rsidR="007A73F9" w:rsidRDefault="007A73F9">
            <w:pPr>
              <w:jc w:val="both"/>
              <w:rPr>
                <w:rFonts w:ascii="Times New Roman" w:eastAsia="Times New Roman" w:hAnsi="Times New Roman" w:cs="Times New Roman"/>
                <w:sz w:val="24"/>
                <w:szCs w:val="24"/>
              </w:rPr>
            </w:pPr>
          </w:p>
          <w:p w14:paraId="00000147" w14:textId="77777777" w:rsidR="007A73F9" w:rsidRDefault="007A73F9">
            <w:pPr>
              <w:jc w:val="both"/>
              <w:rPr>
                <w:rFonts w:ascii="Times New Roman" w:eastAsia="Times New Roman" w:hAnsi="Times New Roman" w:cs="Times New Roman"/>
                <w:sz w:val="24"/>
                <w:szCs w:val="24"/>
              </w:rPr>
            </w:pPr>
          </w:p>
          <w:p w14:paraId="00000148" w14:textId="77777777" w:rsidR="007A73F9" w:rsidRDefault="007A73F9">
            <w:pPr>
              <w:jc w:val="both"/>
              <w:rPr>
                <w:rFonts w:ascii="Times New Roman" w:eastAsia="Times New Roman" w:hAnsi="Times New Roman" w:cs="Times New Roman"/>
                <w:sz w:val="24"/>
                <w:szCs w:val="24"/>
              </w:rPr>
            </w:pPr>
          </w:p>
          <w:p w14:paraId="00000149" w14:textId="77777777" w:rsidR="007A73F9" w:rsidRDefault="007A73F9">
            <w:pPr>
              <w:jc w:val="both"/>
              <w:rPr>
                <w:rFonts w:ascii="Times New Roman" w:eastAsia="Times New Roman" w:hAnsi="Times New Roman" w:cs="Times New Roman"/>
                <w:sz w:val="24"/>
                <w:szCs w:val="24"/>
              </w:rPr>
            </w:pPr>
          </w:p>
          <w:p w14:paraId="0000014A" w14:textId="77777777" w:rsidR="007A73F9" w:rsidRDefault="007A73F9">
            <w:pPr>
              <w:jc w:val="both"/>
              <w:rPr>
                <w:rFonts w:ascii="Times New Roman" w:eastAsia="Times New Roman" w:hAnsi="Times New Roman" w:cs="Times New Roman"/>
                <w:sz w:val="24"/>
                <w:szCs w:val="24"/>
              </w:rPr>
            </w:pPr>
          </w:p>
          <w:p w14:paraId="0000014B" w14:textId="77777777" w:rsidR="007A73F9" w:rsidRDefault="007A73F9">
            <w:pPr>
              <w:jc w:val="both"/>
              <w:rPr>
                <w:rFonts w:ascii="Times New Roman" w:eastAsia="Times New Roman" w:hAnsi="Times New Roman" w:cs="Times New Roman"/>
                <w:sz w:val="24"/>
                <w:szCs w:val="24"/>
              </w:rPr>
            </w:pPr>
          </w:p>
          <w:p w14:paraId="0000014C" w14:textId="77777777" w:rsidR="007A73F9" w:rsidRDefault="007A73F9">
            <w:pPr>
              <w:jc w:val="both"/>
              <w:rPr>
                <w:rFonts w:ascii="Times New Roman" w:eastAsia="Times New Roman" w:hAnsi="Times New Roman" w:cs="Times New Roman"/>
                <w:sz w:val="24"/>
                <w:szCs w:val="24"/>
              </w:rPr>
            </w:pPr>
          </w:p>
          <w:p w14:paraId="0000014D" w14:textId="77777777" w:rsidR="007A73F9" w:rsidRDefault="007A73F9">
            <w:pPr>
              <w:jc w:val="both"/>
              <w:rPr>
                <w:rFonts w:ascii="Times New Roman" w:eastAsia="Times New Roman" w:hAnsi="Times New Roman" w:cs="Times New Roman"/>
                <w:sz w:val="24"/>
                <w:szCs w:val="24"/>
              </w:rPr>
            </w:pPr>
          </w:p>
          <w:p w14:paraId="0000014E" w14:textId="77777777" w:rsidR="007A73F9" w:rsidRDefault="007A73F9">
            <w:pPr>
              <w:jc w:val="both"/>
              <w:rPr>
                <w:rFonts w:ascii="Times New Roman" w:eastAsia="Times New Roman" w:hAnsi="Times New Roman" w:cs="Times New Roman"/>
                <w:sz w:val="24"/>
                <w:szCs w:val="24"/>
              </w:rPr>
            </w:pPr>
          </w:p>
          <w:p w14:paraId="0000014F" w14:textId="77777777" w:rsidR="007A73F9" w:rsidRDefault="007A73F9">
            <w:pPr>
              <w:jc w:val="both"/>
              <w:rPr>
                <w:rFonts w:ascii="Times New Roman" w:eastAsia="Times New Roman" w:hAnsi="Times New Roman" w:cs="Times New Roman"/>
                <w:sz w:val="24"/>
                <w:szCs w:val="24"/>
              </w:rPr>
            </w:pPr>
          </w:p>
          <w:p w14:paraId="00000150" w14:textId="77777777" w:rsidR="007A73F9" w:rsidRDefault="007A73F9">
            <w:pPr>
              <w:jc w:val="both"/>
              <w:rPr>
                <w:rFonts w:ascii="Times New Roman" w:eastAsia="Times New Roman" w:hAnsi="Times New Roman" w:cs="Times New Roman"/>
                <w:sz w:val="24"/>
                <w:szCs w:val="24"/>
              </w:rPr>
            </w:pPr>
          </w:p>
          <w:p w14:paraId="00000151" w14:textId="77777777" w:rsidR="007A73F9" w:rsidRDefault="007A73F9">
            <w:pPr>
              <w:jc w:val="both"/>
              <w:rPr>
                <w:rFonts w:ascii="Times New Roman" w:eastAsia="Times New Roman" w:hAnsi="Times New Roman" w:cs="Times New Roman"/>
                <w:sz w:val="24"/>
                <w:szCs w:val="24"/>
              </w:rPr>
            </w:pPr>
          </w:p>
          <w:p w14:paraId="00000152" w14:textId="77777777" w:rsidR="007A73F9" w:rsidRDefault="007A73F9">
            <w:pPr>
              <w:jc w:val="both"/>
              <w:rPr>
                <w:rFonts w:ascii="Times New Roman" w:eastAsia="Times New Roman" w:hAnsi="Times New Roman" w:cs="Times New Roman"/>
                <w:sz w:val="24"/>
                <w:szCs w:val="24"/>
              </w:rPr>
            </w:pPr>
          </w:p>
          <w:p w14:paraId="00000153" w14:textId="77777777" w:rsidR="007A73F9" w:rsidRDefault="007A73F9">
            <w:pPr>
              <w:jc w:val="both"/>
              <w:rPr>
                <w:rFonts w:ascii="Times New Roman" w:eastAsia="Times New Roman" w:hAnsi="Times New Roman" w:cs="Times New Roman"/>
                <w:sz w:val="24"/>
                <w:szCs w:val="24"/>
              </w:rPr>
            </w:pPr>
          </w:p>
          <w:p w14:paraId="00000154" w14:textId="77777777" w:rsidR="007A73F9" w:rsidRDefault="007A73F9">
            <w:pPr>
              <w:jc w:val="both"/>
              <w:rPr>
                <w:rFonts w:ascii="Times New Roman" w:eastAsia="Times New Roman" w:hAnsi="Times New Roman" w:cs="Times New Roman"/>
                <w:sz w:val="24"/>
                <w:szCs w:val="24"/>
              </w:rPr>
            </w:pPr>
          </w:p>
          <w:p w14:paraId="00000155" w14:textId="77777777" w:rsidR="007A73F9" w:rsidRDefault="007A73F9">
            <w:pPr>
              <w:jc w:val="both"/>
              <w:rPr>
                <w:rFonts w:ascii="Times New Roman" w:eastAsia="Times New Roman" w:hAnsi="Times New Roman" w:cs="Times New Roman"/>
                <w:b/>
                <w:bCs/>
                <w:sz w:val="24"/>
                <w:szCs w:val="24"/>
                <w:highlight w:val="yellow"/>
              </w:rPr>
            </w:pPr>
          </w:p>
          <w:p w14:paraId="00000156" w14:textId="77777777" w:rsidR="007A73F9" w:rsidRDefault="007A73F9">
            <w:pPr>
              <w:jc w:val="both"/>
              <w:rPr>
                <w:rFonts w:ascii="Times New Roman" w:eastAsia="Times New Roman" w:hAnsi="Times New Roman" w:cs="Times New Roman"/>
                <w:b/>
                <w:bCs/>
                <w:sz w:val="24"/>
                <w:szCs w:val="24"/>
                <w:highlight w:val="yellow"/>
              </w:rPr>
            </w:pPr>
          </w:p>
          <w:p w14:paraId="00000157" w14:textId="77777777" w:rsidR="007A73F9" w:rsidRDefault="007A73F9">
            <w:pPr>
              <w:jc w:val="both"/>
              <w:rPr>
                <w:rFonts w:ascii="Times New Roman" w:eastAsia="Times New Roman" w:hAnsi="Times New Roman" w:cs="Times New Roman"/>
                <w:b/>
                <w:bCs/>
                <w:sz w:val="24"/>
                <w:szCs w:val="24"/>
                <w:highlight w:val="yellow"/>
              </w:rPr>
            </w:pPr>
          </w:p>
          <w:p w14:paraId="00000159"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Для громадян:</w:t>
            </w:r>
            <w:r>
              <w:rPr>
                <w:rFonts w:ascii="Times New Roman" w:eastAsia="Times New Roman" w:hAnsi="Times New Roman" w:cs="Times New Roman"/>
                <w:sz w:val="24"/>
                <w:szCs w:val="24"/>
              </w:rPr>
              <w:t xml:space="preserve"> </w:t>
            </w:r>
          </w:p>
          <w:p w14:paraId="0000015A"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сплату за адміністративні послуги до державного бюджету. </w:t>
            </w:r>
          </w:p>
          <w:p w14:paraId="0000015B" w14:textId="77777777" w:rsidR="007A73F9" w:rsidRDefault="007A73F9">
            <w:pPr>
              <w:jc w:val="both"/>
              <w:rPr>
                <w:rFonts w:ascii="Times New Roman" w:eastAsia="Times New Roman" w:hAnsi="Times New Roman" w:cs="Times New Roman"/>
                <w:sz w:val="24"/>
                <w:szCs w:val="24"/>
              </w:rPr>
            </w:pPr>
          </w:p>
          <w:p w14:paraId="0000015C" w14:textId="77777777" w:rsidR="007A73F9" w:rsidRDefault="007A73F9">
            <w:pPr>
              <w:jc w:val="both"/>
              <w:rPr>
                <w:rFonts w:ascii="Times New Roman" w:eastAsia="Times New Roman" w:hAnsi="Times New Roman" w:cs="Times New Roman"/>
                <w:sz w:val="24"/>
                <w:szCs w:val="24"/>
              </w:rPr>
            </w:pPr>
          </w:p>
          <w:p w14:paraId="0000015D" w14:textId="77777777" w:rsidR="007A73F9" w:rsidRDefault="007A73F9">
            <w:pPr>
              <w:jc w:val="both"/>
              <w:rPr>
                <w:rFonts w:ascii="Times New Roman" w:eastAsia="Times New Roman" w:hAnsi="Times New Roman" w:cs="Times New Roman"/>
                <w:sz w:val="24"/>
                <w:szCs w:val="24"/>
              </w:rPr>
            </w:pPr>
          </w:p>
          <w:p w14:paraId="0000015E" w14:textId="77777777" w:rsidR="007A73F9" w:rsidRDefault="007A73F9">
            <w:pPr>
              <w:jc w:val="both"/>
              <w:rPr>
                <w:rFonts w:ascii="Times New Roman" w:eastAsia="Times New Roman" w:hAnsi="Times New Roman" w:cs="Times New Roman"/>
                <w:sz w:val="24"/>
                <w:szCs w:val="24"/>
              </w:rPr>
            </w:pPr>
          </w:p>
          <w:p w14:paraId="0000015F" w14:textId="77777777" w:rsidR="007A73F9" w:rsidRDefault="007A73F9">
            <w:pPr>
              <w:jc w:val="both"/>
              <w:rPr>
                <w:rFonts w:ascii="Times New Roman" w:eastAsia="Times New Roman" w:hAnsi="Times New Roman" w:cs="Times New Roman"/>
                <w:sz w:val="24"/>
                <w:szCs w:val="24"/>
              </w:rPr>
            </w:pPr>
          </w:p>
          <w:p w14:paraId="00000160" w14:textId="77777777" w:rsidR="007A73F9" w:rsidRDefault="007A73F9">
            <w:pPr>
              <w:jc w:val="both"/>
              <w:rPr>
                <w:rFonts w:ascii="Times New Roman" w:eastAsia="Times New Roman" w:hAnsi="Times New Roman" w:cs="Times New Roman"/>
                <w:sz w:val="24"/>
                <w:szCs w:val="24"/>
              </w:rPr>
            </w:pPr>
          </w:p>
          <w:p w14:paraId="00000161" w14:textId="77777777" w:rsidR="007A73F9" w:rsidRDefault="007A73F9">
            <w:pPr>
              <w:jc w:val="both"/>
              <w:rPr>
                <w:rFonts w:ascii="Times New Roman" w:eastAsia="Times New Roman" w:hAnsi="Times New Roman" w:cs="Times New Roman"/>
                <w:b/>
                <w:bCs/>
                <w:sz w:val="24"/>
                <w:szCs w:val="24"/>
                <w:highlight w:val="yellow"/>
              </w:rPr>
            </w:pPr>
          </w:p>
          <w:p w14:paraId="00000162" w14:textId="77777777" w:rsidR="007A73F9" w:rsidRDefault="007A73F9">
            <w:pPr>
              <w:jc w:val="both"/>
              <w:rPr>
                <w:rFonts w:ascii="Times New Roman" w:eastAsia="Times New Roman" w:hAnsi="Times New Roman" w:cs="Times New Roman"/>
                <w:b/>
                <w:bCs/>
                <w:sz w:val="24"/>
                <w:szCs w:val="24"/>
                <w:highlight w:val="yellow"/>
              </w:rPr>
            </w:pPr>
          </w:p>
          <w:p w14:paraId="00000163" w14:textId="77777777" w:rsidR="007A73F9" w:rsidRDefault="007A73F9">
            <w:pPr>
              <w:jc w:val="both"/>
              <w:rPr>
                <w:rFonts w:ascii="Times New Roman" w:eastAsia="Times New Roman" w:hAnsi="Times New Roman" w:cs="Times New Roman"/>
                <w:b/>
                <w:bCs/>
                <w:sz w:val="24"/>
                <w:szCs w:val="24"/>
                <w:highlight w:val="yellow"/>
              </w:rPr>
            </w:pPr>
          </w:p>
          <w:p w14:paraId="00000164" w14:textId="77777777" w:rsidR="007A73F9" w:rsidRDefault="007A73F9">
            <w:pPr>
              <w:jc w:val="both"/>
              <w:rPr>
                <w:rFonts w:ascii="Times New Roman" w:eastAsia="Times New Roman" w:hAnsi="Times New Roman" w:cs="Times New Roman"/>
                <w:b/>
                <w:bCs/>
                <w:sz w:val="24"/>
                <w:szCs w:val="24"/>
                <w:highlight w:val="yellow"/>
              </w:rPr>
            </w:pPr>
          </w:p>
          <w:p w14:paraId="00000165" w14:textId="77777777" w:rsidR="007A73F9" w:rsidRDefault="007A73F9">
            <w:pPr>
              <w:jc w:val="both"/>
              <w:rPr>
                <w:rFonts w:ascii="Times New Roman" w:eastAsia="Times New Roman" w:hAnsi="Times New Roman" w:cs="Times New Roman"/>
                <w:b/>
                <w:bCs/>
                <w:sz w:val="24"/>
                <w:szCs w:val="24"/>
                <w:highlight w:val="yellow"/>
              </w:rPr>
            </w:pPr>
          </w:p>
          <w:p w14:paraId="00000166" w14:textId="77777777" w:rsidR="007A73F9" w:rsidRDefault="007A73F9">
            <w:pPr>
              <w:jc w:val="both"/>
              <w:rPr>
                <w:rFonts w:ascii="Times New Roman" w:eastAsia="Times New Roman" w:hAnsi="Times New Roman" w:cs="Times New Roman"/>
                <w:b/>
                <w:bCs/>
                <w:sz w:val="24"/>
                <w:szCs w:val="24"/>
                <w:highlight w:val="yellow"/>
              </w:rPr>
            </w:pPr>
          </w:p>
          <w:p w14:paraId="00000167" w14:textId="77777777" w:rsidR="007A73F9" w:rsidRDefault="007A73F9">
            <w:pPr>
              <w:jc w:val="both"/>
              <w:rPr>
                <w:rFonts w:ascii="Times New Roman" w:eastAsia="Times New Roman" w:hAnsi="Times New Roman" w:cs="Times New Roman"/>
                <w:b/>
                <w:bCs/>
                <w:sz w:val="24"/>
                <w:szCs w:val="24"/>
                <w:highlight w:val="yellow"/>
              </w:rPr>
            </w:pPr>
          </w:p>
          <w:p w14:paraId="00000168" w14:textId="77777777" w:rsidR="007A73F9" w:rsidRDefault="007A73F9">
            <w:pPr>
              <w:jc w:val="both"/>
              <w:rPr>
                <w:rFonts w:ascii="Times New Roman" w:eastAsia="Times New Roman" w:hAnsi="Times New Roman" w:cs="Times New Roman"/>
                <w:b/>
                <w:bCs/>
                <w:sz w:val="24"/>
                <w:szCs w:val="24"/>
                <w:highlight w:val="yellow"/>
              </w:rPr>
            </w:pPr>
          </w:p>
          <w:p w14:paraId="0000016D" w14:textId="77777777" w:rsidR="007A73F9" w:rsidRDefault="00A007D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Для суб'єктів господарювання :</w:t>
            </w:r>
          </w:p>
          <w:p w14:paraId="0000016E"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включають сплату за адміністративні послуги до державного бюджету. </w:t>
            </w:r>
          </w:p>
        </w:tc>
        <w:tc>
          <w:tcPr>
            <w:tcW w:w="2212" w:type="dxa"/>
            <w:vAlign w:val="center"/>
          </w:tcPr>
          <w:p w14:paraId="0000016F" w14:textId="77777777" w:rsidR="007A73F9" w:rsidRDefault="00A007D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Прийняття проєкту акта забезпечить </w:t>
            </w:r>
          </w:p>
          <w:p w14:paraId="00000170" w14:textId="3C8B2689" w:rsidR="007A73F9" w:rsidRDefault="00A007D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повноту державного правового регулювання </w:t>
            </w:r>
            <w:r w:rsidR="00270296">
              <w:rPr>
                <w:rFonts w:ascii="Times New Roman" w:eastAsia="Times New Roman" w:hAnsi="Times New Roman" w:cs="Times New Roman"/>
                <w:sz w:val="24"/>
                <w:szCs w:val="24"/>
                <w:lang w:val="uk-UA"/>
              </w:rPr>
              <w:t>Укртрансбезпекою</w:t>
            </w:r>
            <w:r>
              <w:rPr>
                <w:rFonts w:ascii="Times New Roman" w:eastAsia="Times New Roman" w:hAnsi="Times New Roman" w:cs="Times New Roman"/>
                <w:sz w:val="24"/>
                <w:szCs w:val="24"/>
              </w:rPr>
              <w:t xml:space="preserve"> та спрощення адміністративних процесів та створення єдиного джерела достовірних даних.</w:t>
            </w:r>
          </w:p>
        </w:tc>
      </w:tr>
    </w:tbl>
    <w:p w14:paraId="00000171" w14:textId="77777777" w:rsidR="007A73F9" w:rsidRDefault="007A73F9">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tbl>
      <w:tblPr>
        <w:tblStyle w:val="afff8"/>
        <w:tblW w:w="10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5"/>
        <w:gridCol w:w="3770"/>
        <w:gridCol w:w="3915"/>
      </w:tblGrid>
      <w:tr w:rsidR="007A73F9" w14:paraId="1B342F8B" w14:textId="77777777" w:rsidTr="005500AA">
        <w:trPr>
          <w:trHeight w:val="841"/>
        </w:trPr>
        <w:tc>
          <w:tcPr>
            <w:tcW w:w="2315" w:type="dxa"/>
          </w:tcPr>
          <w:p w14:paraId="00000172" w14:textId="77777777" w:rsidR="007A73F9" w:rsidRDefault="00A007DC">
            <w:pPr>
              <w:pBdr>
                <w:top w:val="nil"/>
                <w:left w:val="nil"/>
                <w:bottom w:val="nil"/>
                <w:right w:val="nil"/>
                <w:between w:val="nil"/>
              </w:pBdr>
              <w:tabs>
                <w:tab w:val="left" w:pos="1224"/>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Рейтинг</w:t>
            </w:r>
          </w:p>
        </w:tc>
        <w:tc>
          <w:tcPr>
            <w:tcW w:w="3770" w:type="dxa"/>
          </w:tcPr>
          <w:p w14:paraId="00000173" w14:textId="77777777" w:rsidR="007A73F9" w:rsidRDefault="00A007DC">
            <w:pPr>
              <w:pBdr>
                <w:top w:val="nil"/>
                <w:left w:val="nil"/>
                <w:bottom w:val="nil"/>
                <w:right w:val="nil"/>
                <w:between w:val="nil"/>
              </w:pBdr>
              <w:tabs>
                <w:tab w:val="left" w:pos="1224"/>
              </w:tabs>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Аргументи щодо переваги обраної альтернативи/причини відмови від альтернативи</w:t>
            </w:r>
          </w:p>
        </w:tc>
        <w:tc>
          <w:tcPr>
            <w:tcW w:w="3915" w:type="dxa"/>
          </w:tcPr>
          <w:p w14:paraId="00000174" w14:textId="77777777" w:rsidR="007A73F9" w:rsidRDefault="00A007DC">
            <w:pPr>
              <w:pBdr>
                <w:top w:val="nil"/>
                <w:left w:val="nil"/>
                <w:bottom w:val="nil"/>
                <w:right w:val="nil"/>
                <w:between w:val="nil"/>
              </w:pBdr>
              <w:tabs>
                <w:tab w:val="left" w:pos="1224"/>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Оцінка ризику зовнішніх чинників на дію запропонованого регуляторного акта</w:t>
            </w:r>
          </w:p>
        </w:tc>
      </w:tr>
      <w:tr w:rsidR="007A73F9" w14:paraId="3C10B69F" w14:textId="77777777" w:rsidTr="005500AA">
        <w:trPr>
          <w:trHeight w:val="1683"/>
        </w:trPr>
        <w:tc>
          <w:tcPr>
            <w:tcW w:w="2315" w:type="dxa"/>
            <w:vAlign w:val="center"/>
          </w:tcPr>
          <w:p w14:paraId="00000175" w14:textId="77777777" w:rsidR="007A73F9" w:rsidRDefault="00A007DC">
            <w:pPr>
              <w:rPr>
                <w:rFonts w:ascii="Times New Roman" w:eastAsia="Times New Roman" w:hAnsi="Times New Roman" w:cs="Times New Roman"/>
                <w:color w:val="000000"/>
                <w:sz w:val="24"/>
                <w:szCs w:val="24"/>
                <w:lang w:val="uk-UA"/>
              </w:rPr>
            </w:pPr>
            <w:r w:rsidRPr="007473FF">
              <w:rPr>
                <w:rFonts w:ascii="Times New Roman" w:eastAsia="Times New Roman" w:hAnsi="Times New Roman" w:cs="Times New Roman"/>
                <w:color w:val="000000"/>
                <w:sz w:val="24"/>
                <w:szCs w:val="24"/>
              </w:rPr>
              <w:t xml:space="preserve">Альтернатива 1 </w:t>
            </w:r>
          </w:p>
          <w:p w14:paraId="634F6B3D" w14:textId="78D1E40A" w:rsidR="006671BA" w:rsidRPr="006671BA" w:rsidRDefault="006671BA">
            <w:pPr>
              <w:rPr>
                <w:rFonts w:ascii="Times New Roman" w:eastAsia="Times New Roman" w:hAnsi="Times New Roman" w:cs="Times New Roman"/>
                <w:color w:val="000000"/>
                <w:sz w:val="24"/>
                <w:szCs w:val="24"/>
                <w:lang w:val="uk-UA"/>
              </w:rPr>
            </w:pPr>
            <w:r w:rsidRPr="005500AA">
              <w:rPr>
                <w:rFonts w:ascii="Times New Roman" w:eastAsia="Times New Roman" w:hAnsi="Times New Roman" w:cs="Times New Roman"/>
                <w:color w:val="000000"/>
                <w:sz w:val="24"/>
                <w:szCs w:val="24"/>
              </w:rPr>
              <w:t>Залишити чинне регулювання без змін</w:t>
            </w:r>
          </w:p>
          <w:p w14:paraId="00000176" w14:textId="77777777" w:rsidR="007A73F9" w:rsidRPr="007473FF" w:rsidRDefault="007A73F9">
            <w:pPr>
              <w:rPr>
                <w:rFonts w:ascii="Times New Roman" w:eastAsia="Times New Roman" w:hAnsi="Times New Roman" w:cs="Times New Roman"/>
                <w:sz w:val="24"/>
                <w:szCs w:val="24"/>
              </w:rPr>
            </w:pPr>
          </w:p>
        </w:tc>
        <w:tc>
          <w:tcPr>
            <w:tcW w:w="3770" w:type="dxa"/>
            <w:vAlign w:val="center"/>
          </w:tcPr>
          <w:p w14:paraId="00000177" w14:textId="77777777" w:rsidR="007A73F9" w:rsidRDefault="00A007DC">
            <w:pPr>
              <w:pBdr>
                <w:top w:val="nil"/>
                <w:left w:val="nil"/>
                <w:bottom w:val="nil"/>
                <w:right w:val="nil"/>
                <w:between w:val="nil"/>
              </w:pBdr>
              <w:tabs>
                <w:tab w:val="left" w:pos="1224"/>
              </w:tabs>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У альтернативи відсутні переваги, проблема продовжує існувати. </w:t>
            </w:r>
          </w:p>
          <w:p w14:paraId="00000178" w14:textId="77777777" w:rsidR="007A73F9" w:rsidRDefault="007A73F9">
            <w:pPr>
              <w:pBdr>
                <w:top w:val="nil"/>
                <w:left w:val="nil"/>
                <w:bottom w:val="nil"/>
                <w:right w:val="nil"/>
                <w:between w:val="nil"/>
              </w:pBdr>
              <w:tabs>
                <w:tab w:val="left" w:pos="1224"/>
              </w:tabs>
              <w:jc w:val="both"/>
              <w:rPr>
                <w:rFonts w:ascii="Times New Roman" w:eastAsia="Times New Roman" w:hAnsi="Times New Roman" w:cs="Times New Roman"/>
                <w:sz w:val="24"/>
                <w:szCs w:val="24"/>
              </w:rPr>
            </w:pPr>
          </w:p>
        </w:tc>
        <w:tc>
          <w:tcPr>
            <w:tcW w:w="3915" w:type="dxa"/>
            <w:vAlign w:val="center"/>
          </w:tcPr>
          <w:p w14:paraId="00000179"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Проблеми правозастосування, зважаючи на різну термінологію щодо назви інформаційнокомунікаційної системи.</w:t>
            </w:r>
          </w:p>
          <w:p w14:paraId="0000017A" w14:textId="77777777" w:rsidR="007A73F9" w:rsidRDefault="007A73F9">
            <w:pPr>
              <w:jc w:val="both"/>
              <w:rPr>
                <w:rFonts w:ascii="Times New Roman" w:eastAsia="Times New Roman" w:hAnsi="Times New Roman" w:cs="Times New Roman"/>
                <w:sz w:val="24"/>
                <w:szCs w:val="24"/>
              </w:rPr>
            </w:pPr>
          </w:p>
        </w:tc>
      </w:tr>
      <w:tr w:rsidR="007A73F9" w14:paraId="683AC468" w14:textId="77777777" w:rsidTr="005500AA">
        <w:trPr>
          <w:trHeight w:val="4208"/>
        </w:trPr>
        <w:tc>
          <w:tcPr>
            <w:tcW w:w="2315" w:type="dxa"/>
          </w:tcPr>
          <w:p w14:paraId="0000017B" w14:textId="77777777" w:rsidR="007A73F9" w:rsidRPr="007473FF" w:rsidRDefault="00A007DC">
            <w:pPr>
              <w:rPr>
                <w:rFonts w:ascii="Times New Roman" w:eastAsia="Times New Roman" w:hAnsi="Times New Roman" w:cs="Times New Roman"/>
                <w:b/>
                <w:bCs/>
                <w:color w:val="000000"/>
                <w:sz w:val="24"/>
                <w:szCs w:val="24"/>
              </w:rPr>
            </w:pPr>
            <w:r w:rsidRPr="007473FF">
              <w:rPr>
                <w:rFonts w:ascii="Times New Roman" w:eastAsia="Times New Roman" w:hAnsi="Times New Roman" w:cs="Times New Roman"/>
                <w:color w:val="000000"/>
                <w:sz w:val="24"/>
                <w:szCs w:val="24"/>
              </w:rPr>
              <w:t xml:space="preserve">Альтернатива 2 </w:t>
            </w:r>
          </w:p>
          <w:p w14:paraId="03F3FFAA" w14:textId="77777777" w:rsidR="006671BA" w:rsidRDefault="006671BA" w:rsidP="006671BA">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Прийняття проєкту акта</w:t>
            </w:r>
          </w:p>
          <w:p w14:paraId="0000017C" w14:textId="77777777" w:rsidR="007A73F9" w:rsidRPr="007473FF" w:rsidRDefault="007A73F9">
            <w:pPr>
              <w:rPr>
                <w:rFonts w:ascii="Times New Roman" w:eastAsia="Times New Roman" w:hAnsi="Times New Roman" w:cs="Times New Roman"/>
                <w:sz w:val="24"/>
                <w:szCs w:val="24"/>
              </w:rPr>
            </w:pPr>
          </w:p>
          <w:p w14:paraId="0000017D" w14:textId="77777777" w:rsidR="007A73F9" w:rsidRPr="007473FF" w:rsidRDefault="007A73F9">
            <w:pPr>
              <w:pBdr>
                <w:top w:val="nil"/>
                <w:left w:val="nil"/>
                <w:bottom w:val="nil"/>
                <w:right w:val="nil"/>
                <w:between w:val="nil"/>
              </w:pBdr>
              <w:rPr>
                <w:rFonts w:ascii="Times New Roman" w:eastAsia="Times New Roman" w:hAnsi="Times New Roman" w:cs="Times New Roman"/>
                <w:color w:val="000000"/>
                <w:sz w:val="24"/>
                <w:szCs w:val="24"/>
              </w:rPr>
            </w:pPr>
          </w:p>
          <w:p w14:paraId="0000017E" w14:textId="77777777" w:rsidR="007A73F9" w:rsidRPr="007473FF" w:rsidRDefault="007A73F9">
            <w:pPr>
              <w:pBdr>
                <w:top w:val="nil"/>
                <w:left w:val="nil"/>
                <w:bottom w:val="nil"/>
                <w:right w:val="nil"/>
                <w:between w:val="nil"/>
              </w:pBdr>
              <w:tabs>
                <w:tab w:val="left" w:pos="1224"/>
              </w:tabs>
              <w:rPr>
                <w:rFonts w:ascii="Times New Roman" w:eastAsia="Times New Roman" w:hAnsi="Times New Roman" w:cs="Times New Roman"/>
                <w:color w:val="000000"/>
                <w:sz w:val="24"/>
                <w:szCs w:val="24"/>
              </w:rPr>
            </w:pPr>
          </w:p>
        </w:tc>
        <w:tc>
          <w:tcPr>
            <w:tcW w:w="3770" w:type="dxa"/>
          </w:tcPr>
          <w:p w14:paraId="0000017F" w14:textId="77777777" w:rsidR="007A73F9" w:rsidRDefault="00A007DC">
            <w:pPr>
              <w:pBdr>
                <w:top w:val="nil"/>
                <w:left w:val="nil"/>
                <w:bottom w:val="nil"/>
                <w:right w:val="nil"/>
                <w:between w:val="nil"/>
              </w:pBdr>
              <w:tabs>
                <w:tab w:val="left" w:pos="1224"/>
              </w:tabs>
              <w:jc w:val="both"/>
              <w:rPr>
                <w:rFonts w:ascii="Times New Roman" w:eastAsia="Times New Roman" w:hAnsi="Times New Roman" w:cs="Times New Roman"/>
                <w:color w:val="000000"/>
                <w:sz w:val="24"/>
                <w:szCs w:val="24"/>
                <w:highlight w:val="magenta"/>
              </w:rPr>
            </w:pPr>
            <w:r>
              <w:rPr>
                <w:rFonts w:ascii="Times New Roman" w:eastAsia="Times New Roman" w:hAnsi="Times New Roman" w:cs="Times New Roman"/>
                <w:sz w:val="24"/>
                <w:szCs w:val="24"/>
              </w:rPr>
              <w:t>Прийняття акта забезпечить цифровізацію та автоматизацію адміністративних послуг і контролю, зменшення часу й витрат бізнесу на взаємодію із державними органами, підвищення безпеки на транспорті завдяки кращій аналітиці, моніторингу та оперативному реагуванню, інтеграцію з іншими державними реєстрами та інформаційними системами.</w:t>
            </w:r>
          </w:p>
        </w:tc>
        <w:tc>
          <w:tcPr>
            <w:tcW w:w="3915" w:type="dxa"/>
          </w:tcPr>
          <w:p w14:paraId="00000180"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Прийняття регуляторного акта забезпечить досягнення встановлених цілей</w:t>
            </w:r>
          </w:p>
          <w:p w14:paraId="00000181" w14:textId="77777777" w:rsidR="007A73F9" w:rsidRDefault="00A007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цифровізація та автоматизація адміністративних послуг і контролю, зменшення часу й витрат бізнесу на взаємодію із державними органами, підвищенням безпеки на транспорті завдяки кращій аналітиці, моніторингу та оперативному реагуванню, інтеграцію з іншими державними реєстрами та інформаційними системами</w:t>
            </w:r>
          </w:p>
        </w:tc>
      </w:tr>
    </w:tbl>
    <w:p w14:paraId="00000182" w14:textId="77777777" w:rsidR="007A73F9" w:rsidRDefault="007A73F9">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p>
    <w:p w14:paraId="00000183" w14:textId="3EA8BF6D" w:rsidR="007A73F9" w:rsidRDefault="00A007DC">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V. Механізми та заходи, які забезпечать розв’язання визначеної проблеми </w:t>
      </w:r>
    </w:p>
    <w:p w14:paraId="00000184" w14:textId="1D64E2DE" w:rsidR="007A73F9" w:rsidRDefault="00A007D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Механізмом, який забезпечить розв’язання визначеної проблеми з боку держави, є прийняття </w:t>
      </w:r>
      <w:r w:rsidR="00270296">
        <w:rPr>
          <w:rFonts w:ascii="Times New Roman" w:eastAsia="Times New Roman" w:hAnsi="Times New Roman" w:cs="Times New Roman"/>
          <w:color w:val="000000"/>
          <w:sz w:val="28"/>
          <w:szCs w:val="28"/>
          <w:lang w:val="uk-UA"/>
        </w:rPr>
        <w:t>акта</w:t>
      </w:r>
      <w:r>
        <w:rPr>
          <w:rFonts w:ascii="Times New Roman" w:eastAsia="Times New Roman" w:hAnsi="Times New Roman" w:cs="Times New Roman"/>
          <w:color w:val="000000"/>
          <w:sz w:val="28"/>
          <w:szCs w:val="28"/>
        </w:rPr>
        <w:t>.</w:t>
      </w:r>
    </w:p>
    <w:p w14:paraId="00000185" w14:textId="2A56B255" w:rsidR="007A73F9" w:rsidRDefault="00A007D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Проєкт акта </w:t>
      </w:r>
      <w:r w:rsidR="00270296">
        <w:rPr>
          <w:rFonts w:ascii="Times New Roman" w:eastAsia="Times New Roman" w:hAnsi="Times New Roman" w:cs="Times New Roman"/>
          <w:color w:val="000000"/>
          <w:sz w:val="28"/>
          <w:szCs w:val="28"/>
          <w:lang w:val="uk-UA"/>
        </w:rPr>
        <w:t xml:space="preserve">регламентує </w:t>
      </w:r>
      <w:r>
        <w:rPr>
          <w:rFonts w:ascii="Times New Roman" w:eastAsia="Times New Roman" w:hAnsi="Times New Roman" w:cs="Times New Roman"/>
          <w:color w:val="000000"/>
          <w:sz w:val="28"/>
          <w:szCs w:val="28"/>
        </w:rPr>
        <w:t>роботу автоматизованих систем, програмно-інформаційних комплексів, програмних, програмно-технічних і технічних засобів комунікації, що забезпечують обробку та захист інформації, електронну взаємодію з метою надання якісних адміністративних послуг.</w:t>
      </w:r>
    </w:p>
    <w:p w14:paraId="00000186" w14:textId="77777777" w:rsidR="007A73F9" w:rsidRDefault="00A007D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Прийняття акта дозволить забезпечити дотримання вимог законодавства, уникнути правової прогалини та правових колізій.</w:t>
      </w:r>
    </w:p>
    <w:p w14:paraId="00000187" w14:textId="70348763" w:rsidR="007A73F9" w:rsidRDefault="00A007D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lastRenderedPageBreak/>
        <w:t>Про</w:t>
      </w:r>
      <w:r w:rsidR="00971071">
        <w:rPr>
          <w:rFonts w:ascii="Times New Roman" w:eastAsia="Times New Roman" w:hAnsi="Times New Roman" w:cs="Times New Roman"/>
          <w:color w:val="000000"/>
          <w:sz w:val="28"/>
          <w:szCs w:val="28"/>
          <w:lang w:val="uk-UA"/>
        </w:rPr>
        <w:t>є</w:t>
      </w:r>
      <w:r>
        <w:rPr>
          <w:rFonts w:ascii="Times New Roman" w:eastAsia="Times New Roman" w:hAnsi="Times New Roman" w:cs="Times New Roman"/>
          <w:color w:val="000000"/>
          <w:sz w:val="28"/>
          <w:szCs w:val="28"/>
        </w:rPr>
        <w:t>кт акта унормує правове підґрунтя для функціонування цифрового інструменту для роботи із сертифікатами, а також взаємодію із іншими державними електронними інформаційними ресурсами.</w:t>
      </w:r>
    </w:p>
    <w:p w14:paraId="69DBA9F8" w14:textId="77777777" w:rsidR="00270296" w:rsidRDefault="00270296" w:rsidP="00270296">
      <w:pPr>
        <w:pBdr>
          <w:top w:val="nil"/>
          <w:left w:val="nil"/>
          <w:bottom w:val="nil"/>
          <w:right w:val="nil"/>
          <w:between w:val="nil"/>
        </w:pBdr>
        <w:spacing w:after="0" w:line="240" w:lineRule="auto"/>
        <w:ind w:firstLine="567"/>
        <w:jc w:val="both"/>
        <w:rPr>
          <w:rFonts w:ascii="Times New Roman" w:hAnsi="Times New Roman" w:cs="Times New Roman"/>
          <w:sz w:val="28"/>
          <w:szCs w:val="28"/>
          <w:lang w:val="uk-UA"/>
        </w:rPr>
      </w:pPr>
      <w:r w:rsidRPr="0093440C">
        <w:rPr>
          <w:rFonts w:ascii="Times New Roman" w:hAnsi="Times New Roman" w:cs="Times New Roman"/>
          <w:sz w:val="28"/>
          <w:szCs w:val="28"/>
        </w:rPr>
        <w:t xml:space="preserve">Для впровадження цього регуляторного акта необхідно: </w:t>
      </w:r>
    </w:p>
    <w:p w14:paraId="2B148E66" w14:textId="080C819A" w:rsidR="00270296" w:rsidRDefault="00270296" w:rsidP="00270296">
      <w:pPr>
        <w:pBdr>
          <w:top w:val="nil"/>
          <w:left w:val="nil"/>
          <w:bottom w:val="nil"/>
          <w:right w:val="nil"/>
          <w:between w:val="nil"/>
        </w:pBdr>
        <w:spacing w:after="0" w:line="240" w:lineRule="auto"/>
        <w:ind w:firstLine="567"/>
        <w:jc w:val="both"/>
        <w:rPr>
          <w:rFonts w:ascii="Times New Roman" w:hAnsi="Times New Roman" w:cs="Times New Roman"/>
          <w:sz w:val="28"/>
          <w:szCs w:val="28"/>
          <w:lang w:val="uk-UA"/>
        </w:rPr>
      </w:pPr>
      <w:r w:rsidRPr="0093440C">
        <w:rPr>
          <w:rFonts w:ascii="Times New Roman" w:hAnsi="Times New Roman" w:cs="Times New Roman"/>
          <w:sz w:val="28"/>
          <w:szCs w:val="28"/>
        </w:rPr>
        <w:t>заінтересованим органам державної влади погодити про</w:t>
      </w:r>
      <w:r w:rsidR="00971071">
        <w:rPr>
          <w:rFonts w:ascii="Times New Roman" w:hAnsi="Times New Roman" w:cs="Times New Roman"/>
          <w:sz w:val="28"/>
          <w:szCs w:val="28"/>
          <w:lang w:val="uk-UA"/>
        </w:rPr>
        <w:t>є</w:t>
      </w:r>
      <w:r w:rsidRPr="0093440C">
        <w:rPr>
          <w:rFonts w:ascii="Times New Roman" w:hAnsi="Times New Roman" w:cs="Times New Roman"/>
          <w:sz w:val="28"/>
          <w:szCs w:val="28"/>
        </w:rPr>
        <w:t xml:space="preserve">кт акта; </w:t>
      </w:r>
    </w:p>
    <w:p w14:paraId="4EA7A9D5" w14:textId="2CFA41AE" w:rsidR="00270296" w:rsidRDefault="00270296" w:rsidP="00270296">
      <w:pPr>
        <w:pBdr>
          <w:top w:val="nil"/>
          <w:left w:val="nil"/>
          <w:bottom w:val="nil"/>
          <w:right w:val="nil"/>
          <w:between w:val="nil"/>
        </w:pBdr>
        <w:spacing w:after="0" w:line="240" w:lineRule="auto"/>
        <w:ind w:firstLine="567"/>
        <w:jc w:val="both"/>
        <w:rPr>
          <w:rFonts w:ascii="Times New Roman" w:hAnsi="Times New Roman" w:cs="Times New Roman"/>
          <w:sz w:val="28"/>
          <w:szCs w:val="28"/>
          <w:lang w:val="uk-UA"/>
        </w:rPr>
      </w:pPr>
      <w:r w:rsidRPr="006728A8">
        <w:rPr>
          <w:rFonts w:ascii="Times New Roman" w:hAnsi="Times New Roman" w:cs="Times New Roman"/>
          <w:sz w:val="28"/>
          <w:szCs w:val="28"/>
        </w:rPr>
        <w:t>відповідно до статті 9 Закону України «Про засади державної регуляторної політики у сфері господарської діяльності» про</w:t>
      </w:r>
      <w:r w:rsidR="00971071">
        <w:rPr>
          <w:rFonts w:ascii="Times New Roman" w:hAnsi="Times New Roman" w:cs="Times New Roman"/>
          <w:sz w:val="28"/>
          <w:szCs w:val="28"/>
          <w:lang w:val="uk-UA"/>
        </w:rPr>
        <w:t>є</w:t>
      </w:r>
      <w:r w:rsidRPr="006728A8">
        <w:rPr>
          <w:rFonts w:ascii="Times New Roman" w:hAnsi="Times New Roman" w:cs="Times New Roman"/>
          <w:sz w:val="28"/>
          <w:szCs w:val="28"/>
        </w:rPr>
        <w:t xml:space="preserve">кт акта разом з аналізом регуляторного впливу оприлюднити на офіційному вебсайті </w:t>
      </w:r>
      <w:r>
        <w:rPr>
          <w:rFonts w:ascii="Times New Roman" w:hAnsi="Times New Roman" w:cs="Times New Roman"/>
          <w:sz w:val="28"/>
          <w:szCs w:val="28"/>
          <w:lang w:val="uk-UA"/>
        </w:rPr>
        <w:t>Укртрансбезпеки</w:t>
      </w:r>
      <w:r w:rsidRPr="006728A8">
        <w:rPr>
          <w:rFonts w:ascii="Times New Roman" w:hAnsi="Times New Roman" w:cs="Times New Roman"/>
          <w:sz w:val="28"/>
          <w:szCs w:val="28"/>
        </w:rPr>
        <w:t xml:space="preserve"> з метою одержання зауважень і пропозицій від фізичних та юридичних осіб, їх об’єднань</w:t>
      </w:r>
      <w:r>
        <w:rPr>
          <w:rFonts w:ascii="Times New Roman" w:hAnsi="Times New Roman" w:cs="Times New Roman"/>
          <w:sz w:val="28"/>
          <w:szCs w:val="28"/>
          <w:lang w:val="uk-UA"/>
        </w:rPr>
        <w:t>;</w:t>
      </w:r>
      <w:r w:rsidRPr="00775FD3">
        <w:rPr>
          <w:rFonts w:ascii="Times New Roman" w:hAnsi="Times New Roman" w:cs="Times New Roman"/>
          <w:sz w:val="28"/>
          <w:szCs w:val="28"/>
        </w:rPr>
        <w:t xml:space="preserve"> </w:t>
      </w:r>
    </w:p>
    <w:p w14:paraId="112B34DC" w14:textId="5BC1AB88" w:rsidR="00270296" w:rsidRDefault="00270296" w:rsidP="00270296">
      <w:pPr>
        <w:pBdr>
          <w:top w:val="nil"/>
          <w:left w:val="nil"/>
          <w:bottom w:val="nil"/>
          <w:right w:val="nil"/>
          <w:between w:val="nil"/>
        </w:pBd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93440C">
        <w:rPr>
          <w:rFonts w:ascii="Times New Roman" w:hAnsi="Times New Roman" w:cs="Times New Roman"/>
          <w:sz w:val="28"/>
          <w:szCs w:val="28"/>
        </w:rPr>
        <w:t>уб’єктам, на яких поширюється дія акта, після його прийняття ознайомитися із змінами в нормативному регулюванні</w:t>
      </w:r>
      <w:r w:rsidR="00782F65">
        <w:rPr>
          <w:rFonts w:ascii="Times New Roman" w:hAnsi="Times New Roman" w:cs="Times New Roman"/>
          <w:sz w:val="28"/>
          <w:szCs w:val="28"/>
          <w:lang w:val="uk-UA"/>
        </w:rPr>
        <w:t>.</w:t>
      </w:r>
    </w:p>
    <w:p w14:paraId="0103F586" w14:textId="77777777" w:rsidR="001801AA"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r w:rsidRPr="001801AA">
        <w:rPr>
          <w:rFonts w:ascii="Times New Roman" w:eastAsia="Times New Roman" w:hAnsi="Times New Roman" w:cs="Times New Roman"/>
          <w:sz w:val="28"/>
          <w:szCs w:val="28"/>
        </w:rPr>
        <w:t xml:space="preserve">Заходи, які необхідно здійснити органам влади: </w:t>
      </w:r>
    </w:p>
    <w:p w14:paraId="2B3641AF" w14:textId="77777777" w:rsidR="001801AA"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r w:rsidRPr="001801AA">
        <w:rPr>
          <w:rFonts w:ascii="Times New Roman" w:eastAsia="Times New Roman" w:hAnsi="Times New Roman" w:cs="Times New Roman"/>
          <w:sz w:val="28"/>
          <w:szCs w:val="28"/>
        </w:rPr>
        <w:t xml:space="preserve">довести до відома здобувачів ліцензії/ліцензіатів, громадян шляхом оприлюднення відповідної інформації на офіційному вебсайті Укртрансбезпеки; </w:t>
      </w:r>
    </w:p>
    <w:p w14:paraId="00000188" w14:textId="0F840C8E" w:rsidR="007A73F9"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налагодити електронну інформаційну взаємодію та взаємний доступ до інформації в Єдиний комплекс щодо обміну нею з метою спрощення надання адміністративних послуг;</w:t>
      </w:r>
    </w:p>
    <w:p w14:paraId="6C1B7E60" w14:textId="27B35C1B" w:rsidR="001801AA" w:rsidRPr="001801AA"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проінформувати здобувачів </w:t>
      </w:r>
      <w:r w:rsidRPr="001801AA">
        <w:rPr>
          <w:rFonts w:ascii="Times New Roman" w:eastAsia="Times New Roman" w:hAnsi="Times New Roman" w:cs="Times New Roman"/>
          <w:sz w:val="28"/>
          <w:szCs w:val="28"/>
        </w:rPr>
        <w:t>ліцензії/ліцензіатів</w:t>
      </w:r>
      <w:r>
        <w:rPr>
          <w:rFonts w:ascii="Times New Roman" w:eastAsia="Times New Roman" w:hAnsi="Times New Roman" w:cs="Times New Roman"/>
          <w:sz w:val="28"/>
          <w:szCs w:val="28"/>
          <w:lang w:val="uk-UA"/>
        </w:rPr>
        <w:t>, шляхом розміщення інформації  про їх права та обов’язк</w:t>
      </w:r>
      <w:r w:rsidR="00782F65">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lang w:val="uk-UA"/>
        </w:rPr>
        <w:t xml:space="preserve"> </w:t>
      </w:r>
      <w:r w:rsidR="00340819">
        <w:rPr>
          <w:rFonts w:ascii="Times New Roman" w:eastAsia="Times New Roman" w:hAnsi="Times New Roman" w:cs="Times New Roman"/>
          <w:sz w:val="28"/>
          <w:szCs w:val="28"/>
          <w:lang w:val="uk-UA"/>
        </w:rPr>
        <w:t>в Єдиному комплексі, порядок подання документів та отримання результатів адміністративних послуг, порядок зберігання інформації про них.</w:t>
      </w:r>
    </w:p>
    <w:p w14:paraId="24B68A02" w14:textId="77777777" w:rsidR="001801AA" w:rsidRPr="001801AA" w:rsidRDefault="001801AA">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p>
    <w:p w14:paraId="00000189" w14:textId="77777777" w:rsidR="007A73F9" w:rsidRDefault="00A007DC">
      <w:pPr>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VI. Оцінка виконання вимог регуляторного акта залежно від</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ресурсів, якими розпоряджаються органи виконавчої влади чи органи</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місцевого самоврядування, фізичні та юридичні особи, які повинні</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впроваджувати або виконувати ці вимоги</w:t>
      </w:r>
    </w:p>
    <w:p w14:paraId="0000018A" w14:textId="2F400C55" w:rsidR="007A73F9" w:rsidRDefault="00A007DC">
      <w:pPr>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Реалізація регуляторного акта не </w:t>
      </w:r>
      <w:r w:rsidR="00340819">
        <w:rPr>
          <w:rFonts w:ascii="Times New Roman" w:eastAsia="Times New Roman" w:hAnsi="Times New Roman" w:cs="Times New Roman"/>
          <w:sz w:val="28"/>
          <w:szCs w:val="28"/>
          <w:lang w:val="uk-UA"/>
        </w:rPr>
        <w:t>потребує</w:t>
      </w:r>
      <w:r>
        <w:rPr>
          <w:rFonts w:ascii="Times New Roman" w:eastAsia="Times New Roman" w:hAnsi="Times New Roman" w:cs="Times New Roman"/>
          <w:sz w:val="28"/>
          <w:szCs w:val="28"/>
        </w:rPr>
        <w:t xml:space="preserve"> додаткових бюджетних витрат і ресурсів на адміністрування регулювання органами виконавчої влади чи органами місцевого самоврядування.</w:t>
      </w:r>
    </w:p>
    <w:p w14:paraId="0000018B" w14:textId="77777777" w:rsidR="007A73F9" w:rsidRDefault="00A007DC">
      <w:pPr>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Державне регулювання не передбачає утворення нового державного органу (або нового структурного підрозділу чинного органу).</w:t>
      </w:r>
    </w:p>
    <w:p w14:paraId="0000018D" w14:textId="77777777" w:rsidR="007A73F9" w:rsidRDefault="00A007DC">
      <w:pPr>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Ухвалення проєкту регуляторного акта дозволить привести нормативно-правовий акт у відповідність до законодавства України.</w:t>
      </w:r>
    </w:p>
    <w:p w14:paraId="0000018E" w14:textId="77777777" w:rsidR="007A73F9" w:rsidRDefault="00A007DC">
      <w:pPr>
        <w:tabs>
          <w:tab w:val="left" w:pos="360"/>
        </w:tabs>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Прийняття та оприлюднення проєкту регуляторного акта в установленому порядку забезпечить доведення його вимог до суб’єктів господарювання, центральних та місцевих органів виконавчої влади і органів місцевого самоврядування.</w:t>
      </w:r>
    </w:p>
    <w:p w14:paraId="0000018F" w14:textId="77777777" w:rsidR="007A73F9" w:rsidRDefault="00A007DC">
      <w:pPr>
        <w:tabs>
          <w:tab w:val="left" w:pos="360"/>
        </w:tabs>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Досягнення цілей не передбачає додаткових організаційних заходів.</w:t>
      </w:r>
    </w:p>
    <w:p w14:paraId="00000190" w14:textId="77777777" w:rsidR="007A73F9" w:rsidRDefault="00A007DC">
      <w:pPr>
        <w:tabs>
          <w:tab w:val="left" w:pos="360"/>
        </w:tabs>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Затвердження проєкту регуляторного акта не призведе до неочікуваних результатів і не потребуватиме додаткових витрат з державного бюджету.</w:t>
      </w:r>
    </w:p>
    <w:p w14:paraId="00000191" w14:textId="3D8D75AF" w:rsidR="007A73F9" w:rsidRDefault="00340819">
      <w:pPr>
        <w:tabs>
          <w:tab w:val="left" w:pos="360"/>
        </w:tabs>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Ш</w:t>
      </w:r>
      <w:r>
        <w:rPr>
          <w:rFonts w:ascii="Times New Roman" w:eastAsia="Times New Roman" w:hAnsi="Times New Roman" w:cs="Times New Roman"/>
          <w:sz w:val="28"/>
          <w:szCs w:val="28"/>
        </w:rPr>
        <w:t xml:space="preserve">кода </w:t>
      </w:r>
      <w:r>
        <w:rPr>
          <w:rFonts w:ascii="Times New Roman" w:eastAsia="Times New Roman" w:hAnsi="Times New Roman" w:cs="Times New Roman"/>
          <w:sz w:val="28"/>
          <w:szCs w:val="28"/>
          <w:lang w:val="uk-UA"/>
        </w:rPr>
        <w:t xml:space="preserve"> за результатами введення в дію </w:t>
      </w:r>
      <w:r>
        <w:rPr>
          <w:rFonts w:ascii="Times New Roman" w:eastAsia="Times New Roman" w:hAnsi="Times New Roman" w:cs="Times New Roman"/>
          <w:sz w:val="28"/>
          <w:szCs w:val="28"/>
        </w:rPr>
        <w:t>регуляторного акта не прогнозується.</w:t>
      </w:r>
    </w:p>
    <w:p w14:paraId="00000192" w14:textId="77777777" w:rsidR="007A73F9" w:rsidRDefault="00A007DC">
      <w:pPr>
        <w:tabs>
          <w:tab w:val="left" w:pos="36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Функціонування та модернізація Єдиного комплексу та його складових здійснюється за рахунок коштів і в межах видатків, передбачених у державному </w:t>
      </w:r>
      <w:r>
        <w:rPr>
          <w:rFonts w:ascii="Times New Roman" w:eastAsia="Times New Roman" w:hAnsi="Times New Roman" w:cs="Times New Roman"/>
          <w:sz w:val="28"/>
          <w:szCs w:val="28"/>
        </w:rPr>
        <w:lastRenderedPageBreak/>
        <w:t xml:space="preserve">бюджеті на відповідний рік, а також за рахунок коштів міжнародної технічної допомоги та інших коштів, не заборонених законом. </w:t>
      </w:r>
    </w:p>
    <w:p w14:paraId="00000193" w14:textId="77777777" w:rsidR="007A73F9" w:rsidRDefault="00A007DC">
      <w:pPr>
        <w:tabs>
          <w:tab w:val="left" w:pos="36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Функціонування та супровід Єдиного комплексу</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забезпечується Укртрансбезпекою в межах бюджетних призначень відповідно до бюджетної програми КПКВК 3109010 «Здійснення державного контролю з питань безпеки на транспорті».</w:t>
      </w:r>
    </w:p>
    <w:p w14:paraId="00000194" w14:textId="1E1A851B" w:rsidR="007A73F9" w:rsidRPr="00340819" w:rsidRDefault="00340819" w:rsidP="00340819">
      <w:pPr>
        <w:tabs>
          <w:tab w:val="left" w:pos="360"/>
        </w:tabs>
        <w:spacing w:after="0" w:line="240" w:lineRule="auto"/>
        <w:ind w:firstLine="7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Розрахунок витрат на виконання вимог регуляторного акта для суб’єктів господарювання великого та середнього підприємництва </w:t>
      </w:r>
      <w:r w:rsidRPr="00FC5DC5">
        <w:rPr>
          <w:rFonts w:ascii="Times New Roman" w:hAnsi="Times New Roman" w:cs="Times New Roman"/>
          <w:sz w:val="28"/>
          <w:szCs w:val="28"/>
        </w:rPr>
        <w:t>відповідно</w:t>
      </w:r>
      <w:r>
        <w:rPr>
          <w:rFonts w:ascii="Times New Roman" w:eastAsia="Times New Roman" w:hAnsi="Times New Roman" w:cs="Times New Roman"/>
          <w:sz w:val="28"/>
          <w:szCs w:val="28"/>
        </w:rPr>
        <w:t xml:space="preserve"> до Методики проведення аналізу впливу регуляторного акта, затвердженої постановою Кабінету Міністрів України від 11 березня 2004 року № 308</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викладено в додатку </w:t>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 xml:space="preserve"> до </w:t>
      </w:r>
      <w:r>
        <w:rPr>
          <w:rFonts w:ascii="Times New Roman" w:eastAsia="Times New Roman" w:hAnsi="Times New Roman" w:cs="Times New Roman"/>
          <w:sz w:val="28"/>
          <w:szCs w:val="28"/>
          <w:lang w:val="uk-UA"/>
        </w:rPr>
        <w:t>цього аналізу регуляторного впливу</w:t>
      </w:r>
      <w:r>
        <w:rPr>
          <w:rFonts w:ascii="Times New Roman" w:eastAsia="Times New Roman" w:hAnsi="Times New Roman" w:cs="Times New Roman"/>
          <w:sz w:val="28"/>
          <w:szCs w:val="28"/>
        </w:rPr>
        <w:t xml:space="preserve">, а </w:t>
      </w:r>
      <w:r>
        <w:rPr>
          <w:rFonts w:ascii="Times New Roman" w:eastAsia="Times New Roman" w:hAnsi="Times New Roman" w:cs="Times New Roman"/>
          <w:sz w:val="28"/>
          <w:szCs w:val="28"/>
          <w:lang w:val="uk-UA"/>
        </w:rPr>
        <w:t xml:space="preserve">тест </w:t>
      </w:r>
      <w:r>
        <w:rPr>
          <w:rFonts w:ascii="Times New Roman" w:eastAsia="Times New Roman" w:hAnsi="Times New Roman" w:cs="Times New Roman"/>
          <w:sz w:val="28"/>
          <w:szCs w:val="28"/>
        </w:rPr>
        <w:t xml:space="preserve">малого </w:t>
      </w:r>
      <w:r>
        <w:rPr>
          <w:rFonts w:ascii="Times New Roman" w:eastAsia="Times New Roman" w:hAnsi="Times New Roman" w:cs="Times New Roman"/>
          <w:sz w:val="28"/>
          <w:szCs w:val="28"/>
          <w:lang w:val="uk-UA"/>
        </w:rPr>
        <w:t>підприємства (М–Тест) – в додатку 3 цього аналізу регуляторного впливу</w:t>
      </w:r>
      <w:r>
        <w:rPr>
          <w:rFonts w:ascii="Times New Roman" w:eastAsia="Times New Roman" w:hAnsi="Times New Roman" w:cs="Times New Roman"/>
          <w:sz w:val="28"/>
          <w:szCs w:val="28"/>
        </w:rPr>
        <w:t>.</w:t>
      </w:r>
    </w:p>
    <w:p w14:paraId="00000195" w14:textId="77777777" w:rsidR="007A73F9" w:rsidRDefault="007A73F9">
      <w:pPr>
        <w:tabs>
          <w:tab w:val="left" w:pos="360"/>
        </w:tabs>
        <w:spacing w:after="0" w:line="240" w:lineRule="auto"/>
        <w:ind w:firstLine="567"/>
        <w:jc w:val="both"/>
        <w:rPr>
          <w:rFonts w:ascii="Times New Roman" w:eastAsia="Times New Roman" w:hAnsi="Times New Roman" w:cs="Times New Roman"/>
          <w:sz w:val="28"/>
          <w:szCs w:val="28"/>
        </w:rPr>
      </w:pPr>
    </w:p>
    <w:p w14:paraId="00000196" w14:textId="77777777" w:rsidR="007A73F9" w:rsidRDefault="00A007DC">
      <w:pPr>
        <w:tabs>
          <w:tab w:val="left" w:pos="360"/>
        </w:tabs>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VII. Обґрунтування запропонованого строку чинності регуляторного акта</w:t>
      </w:r>
    </w:p>
    <w:p w14:paraId="5B69DD76" w14:textId="64DC62E9" w:rsidR="00340819" w:rsidRPr="00112F90" w:rsidRDefault="00340819" w:rsidP="00F22B29">
      <w:pPr>
        <w:spacing w:after="0" w:line="240" w:lineRule="auto"/>
        <w:ind w:firstLine="7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Передбачається, що регуляторний акт вступить в дію відповідно до вимог законодавства</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С</w:t>
      </w:r>
      <w:r>
        <w:rPr>
          <w:rFonts w:ascii="Times New Roman" w:eastAsia="Times New Roman" w:hAnsi="Times New Roman" w:cs="Times New Roman"/>
          <w:sz w:val="28"/>
          <w:szCs w:val="28"/>
        </w:rPr>
        <w:t>трок дії регуляторного акта не обмеж</w:t>
      </w:r>
      <w:r>
        <w:rPr>
          <w:rFonts w:ascii="Times New Roman" w:eastAsia="Times New Roman" w:hAnsi="Times New Roman" w:cs="Times New Roman"/>
          <w:sz w:val="28"/>
          <w:szCs w:val="28"/>
          <w:lang w:val="uk-UA"/>
        </w:rPr>
        <w:t>ений</w:t>
      </w:r>
      <w:r>
        <w:rPr>
          <w:rFonts w:ascii="Times New Roman" w:eastAsia="Times New Roman" w:hAnsi="Times New Roman" w:cs="Times New Roman"/>
          <w:sz w:val="28"/>
          <w:szCs w:val="28"/>
        </w:rPr>
        <w:t>, оскільки необхідність виконання його положень є постійною</w:t>
      </w:r>
      <w:r>
        <w:rPr>
          <w:rFonts w:ascii="Times New Roman" w:eastAsia="Times New Roman" w:hAnsi="Times New Roman" w:cs="Times New Roman"/>
          <w:sz w:val="28"/>
          <w:szCs w:val="28"/>
          <w:lang w:val="uk-UA"/>
        </w:rPr>
        <w:t>, а</w:t>
      </w:r>
      <w:r w:rsidRPr="00112F90">
        <w:rPr>
          <w:rFonts w:ascii="Times New Roman" w:hAnsi="Times New Roman" w:cs="Times New Roman"/>
          <w:sz w:val="28"/>
          <w:szCs w:val="28"/>
        </w:rPr>
        <w:t xml:space="preserve">ле не може перевищувати строку дії </w:t>
      </w:r>
      <w:r w:rsidRPr="00112F90">
        <w:rPr>
          <w:rFonts w:ascii="Times New Roman" w:hAnsi="Times New Roman" w:cs="Times New Roman"/>
          <w:sz w:val="28"/>
          <w:szCs w:val="28"/>
          <w:lang w:val="uk-UA"/>
        </w:rPr>
        <w:t>Закону України «Про автомобільний транспорт»</w:t>
      </w:r>
      <w:r w:rsidRPr="00112F90">
        <w:rPr>
          <w:rFonts w:ascii="Times New Roman" w:hAnsi="Times New Roman" w:cs="Times New Roman"/>
          <w:sz w:val="28"/>
          <w:szCs w:val="28"/>
        </w:rPr>
        <w:t xml:space="preserve">. Оскільки регуляторний акт є актом, розробленим відповідно до вимог Закону </w:t>
      </w:r>
      <w:r w:rsidRPr="00112F90">
        <w:rPr>
          <w:rFonts w:ascii="Times New Roman" w:hAnsi="Times New Roman" w:cs="Times New Roman"/>
          <w:sz w:val="28"/>
          <w:szCs w:val="28"/>
          <w:lang w:val="uk-UA"/>
        </w:rPr>
        <w:t>України «Про автомобільний транспорт»</w:t>
      </w:r>
      <w:r w:rsidRPr="00112F90">
        <w:rPr>
          <w:rFonts w:ascii="Times New Roman" w:hAnsi="Times New Roman" w:cs="Times New Roman"/>
          <w:sz w:val="28"/>
          <w:szCs w:val="28"/>
        </w:rPr>
        <w:t>, зміна положень акта чи втрата ним чинності можлива в разі внесення змін чи втрати чинності вказан</w:t>
      </w:r>
      <w:r w:rsidRPr="00112F90">
        <w:rPr>
          <w:rFonts w:ascii="Times New Roman" w:hAnsi="Times New Roman" w:cs="Times New Roman"/>
          <w:sz w:val="28"/>
          <w:szCs w:val="28"/>
          <w:lang w:val="uk-UA"/>
        </w:rPr>
        <w:t>ого Закону</w:t>
      </w:r>
      <w:r>
        <w:rPr>
          <w:rFonts w:ascii="Times New Roman" w:hAnsi="Times New Roman" w:cs="Times New Roman"/>
          <w:sz w:val="28"/>
          <w:szCs w:val="28"/>
          <w:lang w:val="uk-UA"/>
        </w:rPr>
        <w:t>.</w:t>
      </w:r>
    </w:p>
    <w:p w14:paraId="00000198" w14:textId="77777777" w:rsidR="007A73F9" w:rsidRDefault="007A73F9">
      <w:pPr>
        <w:spacing w:after="0" w:line="240" w:lineRule="auto"/>
        <w:ind w:firstLine="567"/>
        <w:jc w:val="both"/>
        <w:rPr>
          <w:rFonts w:ascii="Times New Roman" w:eastAsia="Times New Roman" w:hAnsi="Times New Roman" w:cs="Times New Roman"/>
          <w:color w:val="FF0000"/>
          <w:sz w:val="28"/>
          <w:szCs w:val="28"/>
        </w:rPr>
      </w:pPr>
    </w:p>
    <w:p w14:paraId="00000199" w14:textId="77777777" w:rsidR="007A73F9" w:rsidRDefault="00A007DC">
      <w:pPr>
        <w:tabs>
          <w:tab w:val="left" w:pos="360"/>
        </w:tabs>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VIII. Визначення показників результативності дії регуляторного акта</w:t>
      </w:r>
    </w:p>
    <w:p w14:paraId="0000019A" w14:textId="77777777" w:rsidR="007A73F9" w:rsidRDefault="00A007DC">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Прогнозними значеннями показників результативності регуляторного акта є:</w:t>
      </w:r>
    </w:p>
    <w:p w14:paraId="0000019B" w14:textId="77777777" w:rsidR="007A73F9" w:rsidRPr="007473FF" w:rsidRDefault="00A007DC">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Очікуваний розмір надходжень до державного та місцевих бюджетів пов'язаних з дією акта:</w:t>
      </w:r>
    </w:p>
    <w:p w14:paraId="0000019C" w14:textId="77777777" w:rsidR="007A73F9" w:rsidRPr="007473FF" w:rsidRDefault="00A007DC">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Ліцензія на перевезення пасажирів, небезпечних вантажів та небезпечних відходів автомобільним транспортом - 4 011 шт., 12 145 308 грн. за 1 рік; 20 055 шт., 60 726 540 грн. за 5 років (дані припущення);</w:t>
      </w:r>
    </w:p>
    <w:p w14:paraId="0000019D" w14:textId="77777777" w:rsidR="007A73F9" w:rsidRPr="007473FF" w:rsidRDefault="00A007DC">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Ліцензія на перевезення пасажирів, небезпечних вантажів та небезпечних відходів залізничним транспортом - 4 шт., 12 112 грн. за 1 рік; 20 шт., 60 560 грн. за 5 років (дані припущення);</w:t>
      </w:r>
    </w:p>
    <w:p w14:paraId="0000019E" w14:textId="77777777" w:rsidR="007A73F9" w:rsidRPr="007473FF" w:rsidRDefault="00A007DC">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Дозвіл на поїздку територією іноземних держав під час виконання перевезень вантажів автомобільним транспортом у міжнародному сполученні 47800  шт., 2 349 848,00 грн. за 1  рік;  239 000 шт., 11 749 240 грн. за 5 років (дані припущення);</w:t>
      </w:r>
    </w:p>
    <w:p w14:paraId="0000019F" w14:textId="77777777" w:rsidR="007A73F9" w:rsidRPr="007473FF" w:rsidRDefault="00A007DC">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Дозвіл на нерегулярні перевезення пасажирів автомобільним транспортом у міжнародному сполученні 6500  шт.,  686 920,00 грн. за 1 рік; 32 500 шт., 3 434 600 грн. за 5 років (дані припущення);</w:t>
      </w:r>
    </w:p>
    <w:p w14:paraId="000001A0" w14:textId="77777777" w:rsidR="007A73F9" w:rsidRPr="007473FF" w:rsidRDefault="00A007DC">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Дозвіл України на міжнародні регулярні перевезення пасажирів 3827 шт., 780937 грн. за 1 рік; 19 135 шт., 3 904 685 грн. за 5 років (дані припущення);</w:t>
      </w:r>
    </w:p>
    <w:p w14:paraId="000001A1" w14:textId="77777777" w:rsidR="007A73F9" w:rsidRPr="007473FF" w:rsidRDefault="00A007DC">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sidRPr="007473FF">
        <w:rPr>
          <w:rFonts w:ascii="Times New Roman" w:eastAsia="Times New Roman" w:hAnsi="Times New Roman" w:cs="Times New Roman"/>
          <w:sz w:val="28"/>
          <w:szCs w:val="28"/>
        </w:rPr>
        <w:t>Дозвіл на перевезення пасажирів на міжобласних  маршрутах загального користування 142 шт,  54006 грн за 1 рік; 710 шт.,  270 030 грн. за 5 років (дані припущення);</w:t>
      </w:r>
    </w:p>
    <w:p w14:paraId="000001A2" w14:textId="77777777" w:rsidR="007A73F9" w:rsidRDefault="00A007DC">
      <w:pPr>
        <w:shd w:val="clear" w:color="auto" w:fill="FFFFFF"/>
        <w:spacing w:after="0" w:line="240" w:lineRule="auto"/>
        <w:ind w:firstLine="3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Кількість субʼєктів господарювання, на яких поширюватиметься дія акта – 58043.</w:t>
      </w:r>
    </w:p>
    <w:p w14:paraId="000001A3" w14:textId="0737EC01" w:rsidR="007A73F9" w:rsidRDefault="00A007DC">
      <w:pPr>
        <w:shd w:val="clear" w:color="auto" w:fill="FFFFFF"/>
        <w:spacing w:after="0" w:line="240" w:lineRule="auto"/>
        <w:ind w:firstLine="567"/>
        <w:jc w:val="both"/>
        <w:rPr>
          <w:rFonts w:ascii="Times New Roman" w:eastAsia="Times New Roman" w:hAnsi="Times New Roman" w:cs="Times New Roman"/>
          <w:sz w:val="28"/>
          <w:szCs w:val="28"/>
        </w:rPr>
      </w:pPr>
      <w:bookmarkStart w:id="6" w:name="bookmark=id.f63s5hq92cf" w:colFirst="0" w:colLast="0"/>
      <w:bookmarkEnd w:id="6"/>
      <w:r>
        <w:rPr>
          <w:rFonts w:ascii="Times New Roman" w:eastAsia="Times New Roman" w:hAnsi="Times New Roman" w:cs="Times New Roman"/>
          <w:sz w:val="28"/>
          <w:szCs w:val="28"/>
        </w:rPr>
        <w:t xml:space="preserve">Розмір коштів і час, що витрачатимуться суб'єктами господарювання, пов'язаними з виконанням вимог акта визначені у додатку </w:t>
      </w:r>
      <w:r w:rsidR="00340819">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rPr>
        <w:t xml:space="preserve"> «Тест малого підприємництва (М-Тест)» та додатку </w:t>
      </w:r>
      <w:r w:rsidR="00340819">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 xml:space="preserve"> «Витрати на одного суб’єкта господарювання великого і середнього підприємництва, які виникають внаслідок дії регуляторного акта».</w:t>
      </w:r>
    </w:p>
    <w:p w14:paraId="000001A4" w14:textId="77777777" w:rsidR="007A73F9" w:rsidRDefault="00A007DC">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Рівень поінформованості суб’єктів господарювання та/або фізичних осіб стосовно основних положень регуляторного акта високий, оскільки регуляторний акт буде розміщений на офіційному вебсайті Міністерства розвитку громад та територій України (https://mindev.gov.ua/biznesu/litsenzuvannia/orhany-litsenzuvannia) в розділі «Регуляторна діяльність», на сайті Державної служби України з безпеки на транспорті, Урядовому порталі та опублікований у медіа. </w:t>
      </w:r>
    </w:p>
    <w:p w14:paraId="000001A5" w14:textId="77777777" w:rsidR="007A73F9" w:rsidRDefault="007A73F9">
      <w:pPr>
        <w:shd w:val="clear" w:color="auto" w:fill="FFFFFF"/>
        <w:tabs>
          <w:tab w:val="left" w:pos="180"/>
        </w:tabs>
        <w:spacing w:after="0" w:line="240" w:lineRule="auto"/>
        <w:ind w:firstLine="567"/>
        <w:jc w:val="both"/>
        <w:rPr>
          <w:rFonts w:ascii="Times New Roman" w:eastAsia="Times New Roman" w:hAnsi="Times New Roman" w:cs="Times New Roman"/>
          <w:sz w:val="28"/>
          <w:szCs w:val="28"/>
        </w:rPr>
      </w:pPr>
    </w:p>
    <w:p w14:paraId="000001A6" w14:textId="77777777" w:rsidR="007A73F9" w:rsidRDefault="00A007DC">
      <w:pPr>
        <w:pBdr>
          <w:top w:val="nil"/>
          <w:left w:val="nil"/>
          <w:bottom w:val="nil"/>
          <w:right w:val="nil"/>
          <w:between w:val="nil"/>
        </w:pBdr>
        <w:tabs>
          <w:tab w:val="left" w:pos="851"/>
        </w:tabs>
        <w:spacing w:after="0" w:line="240" w:lineRule="auto"/>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IX. Визначення заходів, за допомогою яких здійснюватиметься відстеження результативності дії регуляторного акта </w:t>
      </w:r>
    </w:p>
    <w:p w14:paraId="000001A7" w14:textId="77777777" w:rsidR="007A73F9" w:rsidRDefault="00A007D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Відстеження результативності дії регуляторного акта буде проводитися за допомогою заходів, спрямованих на оцінку стану впровадження регуляторного акта і визначення ефективності та доцільності впровадженого регулювання, шляхом аналізу статистичних показників засобами </w:t>
      </w:r>
      <w:r>
        <w:rPr>
          <w:rFonts w:ascii="Times New Roman" w:eastAsia="Times New Roman" w:hAnsi="Times New Roman" w:cs="Times New Roman"/>
          <w:sz w:val="28"/>
          <w:szCs w:val="28"/>
        </w:rPr>
        <w:t>Єдиного комплексу</w:t>
      </w:r>
      <w:r>
        <w:rPr>
          <w:rFonts w:ascii="Times New Roman" w:eastAsia="Times New Roman" w:hAnsi="Times New Roman" w:cs="Times New Roman"/>
          <w:color w:val="000000"/>
          <w:sz w:val="28"/>
          <w:szCs w:val="28"/>
        </w:rPr>
        <w:t>.</w:t>
      </w:r>
    </w:p>
    <w:p w14:paraId="6DC1B7B0" w14:textId="77777777" w:rsidR="00340819" w:rsidRDefault="00340819" w:rsidP="0034081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Базове відстеження результативності регуляторного акта буде здійснюватися </w:t>
      </w:r>
      <w:r>
        <w:rPr>
          <w:rFonts w:ascii="Times New Roman" w:eastAsia="Times New Roman" w:hAnsi="Times New Roman" w:cs="Times New Roman"/>
          <w:color w:val="000000"/>
          <w:sz w:val="28"/>
          <w:szCs w:val="28"/>
          <w:lang w:val="uk-UA"/>
        </w:rPr>
        <w:t xml:space="preserve">через три місяці з </w:t>
      </w:r>
      <w:r>
        <w:rPr>
          <w:rFonts w:ascii="Times New Roman" w:eastAsia="Times New Roman" w:hAnsi="Times New Roman" w:cs="Times New Roman"/>
          <w:color w:val="000000"/>
          <w:sz w:val="28"/>
          <w:szCs w:val="28"/>
        </w:rPr>
        <w:t>дня</w:t>
      </w:r>
      <w:r>
        <w:rPr>
          <w:rFonts w:ascii="Times New Roman" w:eastAsia="Times New Roman" w:hAnsi="Times New Roman" w:cs="Times New Roman"/>
          <w:color w:val="000000"/>
          <w:sz w:val="28"/>
          <w:szCs w:val="28"/>
          <w:lang w:val="uk-UA"/>
        </w:rPr>
        <w:t xml:space="preserve"> набрання чинності</w:t>
      </w:r>
      <w:r w:rsidRPr="00783E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цим регуляторним актом або набрання чинності більшістю його положень</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не пізніше </w:t>
      </w:r>
      <w:r>
        <w:rPr>
          <w:rFonts w:ascii="Times New Roman" w:eastAsia="Times New Roman" w:hAnsi="Times New Roman" w:cs="Times New Roman"/>
          <w:color w:val="000000"/>
          <w:sz w:val="28"/>
          <w:szCs w:val="28"/>
          <w:lang w:val="uk-UA"/>
        </w:rPr>
        <w:t xml:space="preserve">одного року з </w:t>
      </w:r>
      <w:r>
        <w:rPr>
          <w:rFonts w:ascii="Times New Roman" w:eastAsia="Times New Roman" w:hAnsi="Times New Roman" w:cs="Times New Roman"/>
          <w:color w:val="000000"/>
          <w:sz w:val="28"/>
          <w:szCs w:val="28"/>
        </w:rPr>
        <w:t>дня</w:t>
      </w:r>
      <w:r>
        <w:rPr>
          <w:rFonts w:ascii="Times New Roman" w:eastAsia="Times New Roman" w:hAnsi="Times New Roman" w:cs="Times New Roman"/>
          <w:color w:val="000000"/>
          <w:sz w:val="28"/>
          <w:szCs w:val="28"/>
          <w:lang w:val="uk-UA"/>
        </w:rPr>
        <w:t xml:space="preserve"> набрання чинності</w:t>
      </w:r>
      <w:r w:rsidRPr="00783E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цим регуляторним актом або набрання чинності більшістю його положень</w:t>
      </w:r>
      <w:r>
        <w:rPr>
          <w:rFonts w:ascii="Times New Roman" w:eastAsia="Times New Roman" w:hAnsi="Times New Roman" w:cs="Times New Roman"/>
          <w:color w:val="000000"/>
          <w:sz w:val="28"/>
          <w:szCs w:val="28"/>
          <w:lang w:val="uk-UA"/>
        </w:rPr>
        <w:t>цим</w:t>
      </w:r>
      <w:r>
        <w:rPr>
          <w:rFonts w:ascii="Times New Roman" w:eastAsia="Times New Roman" w:hAnsi="Times New Roman" w:cs="Times New Roman"/>
          <w:color w:val="000000"/>
          <w:sz w:val="28"/>
          <w:szCs w:val="28"/>
        </w:rPr>
        <w:t xml:space="preserve"> акт</w:t>
      </w:r>
      <w:r>
        <w:rPr>
          <w:rFonts w:ascii="Times New Roman" w:eastAsia="Times New Roman" w:hAnsi="Times New Roman" w:cs="Times New Roman"/>
          <w:color w:val="000000"/>
          <w:sz w:val="28"/>
          <w:szCs w:val="28"/>
          <w:lang w:val="uk-UA"/>
        </w:rPr>
        <w:t>ом</w:t>
      </w:r>
      <w:r>
        <w:rPr>
          <w:rFonts w:ascii="Times New Roman" w:eastAsia="Times New Roman" w:hAnsi="Times New Roman" w:cs="Times New Roman"/>
          <w:color w:val="000000"/>
          <w:sz w:val="28"/>
          <w:szCs w:val="28"/>
        </w:rPr>
        <w:t xml:space="preserve"> (термін здійснення базового відстеження IV квартал 2027 року). </w:t>
      </w:r>
    </w:p>
    <w:p w14:paraId="3BB0BF1E" w14:textId="61E5298B" w:rsidR="00340819" w:rsidRDefault="00340819" w:rsidP="0034081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Повторне відстеження результативності регуляторного акта буде здійснюватися через один рік </w:t>
      </w:r>
      <w:r w:rsidRPr="00D14BCB">
        <w:rPr>
          <w:rFonts w:ascii="Times New Roman" w:hAnsi="Times New Roman" w:cs="Times New Roman"/>
          <w:color w:val="333333"/>
          <w:sz w:val="28"/>
          <w:szCs w:val="28"/>
          <w:shd w:val="clear" w:color="auto" w:fill="FFFFFF"/>
        </w:rPr>
        <w:t>з дня набрання чинності</w:t>
      </w:r>
      <w:r w:rsidRPr="00D14BCB">
        <w:rPr>
          <w:rFonts w:ascii="Times New Roman" w:hAnsi="Times New Roman" w:cs="Times New Roman"/>
          <w:color w:val="333333"/>
          <w:sz w:val="28"/>
          <w:szCs w:val="28"/>
          <w:shd w:val="clear" w:color="auto" w:fill="FFFFFF"/>
          <w:lang w:val="uk-UA"/>
        </w:rPr>
        <w:t xml:space="preserve"> </w:t>
      </w:r>
      <w:r w:rsidRPr="00D14BCB">
        <w:rPr>
          <w:rFonts w:ascii="Times New Roman" w:eastAsia="Times New Roman" w:hAnsi="Times New Roman" w:cs="Times New Roman"/>
          <w:color w:val="000000"/>
          <w:sz w:val="28"/>
          <w:szCs w:val="28"/>
        </w:rPr>
        <w:t>цим регуляторним актом</w:t>
      </w:r>
      <w:r w:rsidRPr="00D14BCB">
        <w:rPr>
          <w:rFonts w:ascii="Times New Roman" w:hAnsi="Times New Roman" w:cs="Times New Roman"/>
          <w:color w:val="333333"/>
          <w:sz w:val="28"/>
          <w:szCs w:val="28"/>
          <w:shd w:val="clear" w:color="auto" w:fill="FFFFFF"/>
        </w:rPr>
        <w:t xml:space="preserve"> або набрання чинності більшістю його положень, але не пізніше двох років з дня набрання чинності цим актом або більшістю його положень</w:t>
      </w:r>
      <w:r>
        <w:rPr>
          <w:rFonts w:ascii="Times New Roman" w:hAnsi="Times New Roman" w:cs="Times New Roman"/>
          <w:color w:val="333333"/>
          <w:sz w:val="28"/>
          <w:szCs w:val="28"/>
          <w:shd w:val="clear" w:color="auto" w:fill="FFFFFF"/>
          <w:lang w:val="uk-UA"/>
        </w:rPr>
        <w:t xml:space="preserve"> </w:t>
      </w:r>
      <w:r>
        <w:rPr>
          <w:rFonts w:ascii="Times New Roman" w:eastAsia="Times New Roman" w:hAnsi="Times New Roman" w:cs="Times New Roman"/>
          <w:color w:val="000000"/>
          <w:sz w:val="28"/>
          <w:szCs w:val="28"/>
        </w:rPr>
        <w:t>(у IV кварталі 2028 року).</w:t>
      </w:r>
    </w:p>
    <w:p w14:paraId="06A0B632" w14:textId="77777777" w:rsidR="00340819" w:rsidRDefault="00340819" w:rsidP="0034081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Періодичні відстеження результативності регуляторного акта будуть здійснюватися раз на кожні три роки, починаючи з дня закінчення заходів з повторного відстеження результативності цього акта. </w:t>
      </w:r>
    </w:p>
    <w:p w14:paraId="000001AB" w14:textId="77777777" w:rsidR="007A73F9" w:rsidRDefault="00A007D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разі виявлення неврегульованих та проблемних питань шляхом аналізу якісних показників дії цього акта буде внесено відповідні зміни до регуляторного акта.</w:t>
      </w:r>
    </w:p>
    <w:p w14:paraId="000001AC" w14:textId="77777777" w:rsidR="007A73F9" w:rsidRDefault="007A73F9">
      <w:pPr>
        <w:spacing w:after="0" w:line="240" w:lineRule="auto"/>
      </w:pPr>
    </w:p>
    <w:p w14:paraId="000001AD" w14:textId="77777777" w:rsidR="007A73F9" w:rsidRDefault="007A73F9">
      <w:pPr>
        <w:spacing w:after="0" w:line="240" w:lineRule="auto"/>
      </w:pPr>
    </w:p>
    <w:p w14:paraId="000001AE"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Голова Державної служби України </w:t>
      </w:r>
    </w:p>
    <w:p w14:paraId="000001AF"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безпеки на транспорті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ab/>
        <w:t xml:space="preserve">                             Микита ЛАГУНІН </w:t>
      </w:r>
    </w:p>
    <w:p w14:paraId="000001B0" w14:textId="77777777" w:rsidR="007A73F9" w:rsidRDefault="00A007D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____________ 20__ р.</w:t>
      </w:r>
    </w:p>
    <w:p w14:paraId="000001B1" w14:textId="31D6762E" w:rsidR="00F22B29" w:rsidRDefault="00F22B29">
      <w:r>
        <w:br w:type="page"/>
      </w:r>
    </w:p>
    <w:p w14:paraId="0B809A88" w14:textId="77777777" w:rsidR="007A73F9" w:rsidRDefault="007A73F9">
      <w:pPr>
        <w:spacing w:after="0" w:line="240" w:lineRule="auto"/>
      </w:pPr>
    </w:p>
    <w:p w14:paraId="000001B4" w14:textId="633A8D12" w:rsidR="007A73F9" w:rsidRPr="00340819" w:rsidRDefault="00A007DC">
      <w:pPr>
        <w:spacing w:after="0" w:line="240" w:lineRule="auto"/>
        <w:ind w:firstLine="5670"/>
        <w:rPr>
          <w:rFonts w:ascii="Times New Roman" w:eastAsia="Times New Roman" w:hAnsi="Times New Roman" w:cs="Times New Roman"/>
          <w:lang w:val="uk-UA"/>
        </w:rPr>
      </w:pPr>
      <w:bookmarkStart w:id="7" w:name="bookmark=id.5zst7xikilf3" w:colFirst="0" w:colLast="0"/>
      <w:bookmarkEnd w:id="7"/>
      <w:r>
        <w:rPr>
          <w:rFonts w:ascii="Times New Roman" w:eastAsia="Times New Roman" w:hAnsi="Times New Roman" w:cs="Times New Roman"/>
        </w:rPr>
        <w:t xml:space="preserve">Додаток </w:t>
      </w:r>
      <w:r w:rsidR="00340819">
        <w:rPr>
          <w:rFonts w:ascii="Times New Roman" w:eastAsia="Times New Roman" w:hAnsi="Times New Roman" w:cs="Times New Roman"/>
          <w:lang w:val="uk-UA"/>
        </w:rPr>
        <w:t>1</w:t>
      </w:r>
    </w:p>
    <w:p w14:paraId="000001B5" w14:textId="77777777" w:rsidR="007A73F9" w:rsidRDefault="00A007DC">
      <w:pPr>
        <w:spacing w:after="0" w:line="240" w:lineRule="auto"/>
        <w:ind w:firstLine="5670"/>
        <w:rPr>
          <w:rFonts w:ascii="Times New Roman" w:eastAsia="Times New Roman" w:hAnsi="Times New Roman" w:cs="Times New Roman"/>
        </w:rPr>
      </w:pPr>
      <w:r>
        <w:rPr>
          <w:rFonts w:ascii="Times New Roman" w:eastAsia="Times New Roman" w:hAnsi="Times New Roman" w:cs="Times New Roman"/>
        </w:rPr>
        <w:t>до аналізу впливу регуляторного акта</w:t>
      </w:r>
    </w:p>
    <w:p w14:paraId="000001B6" w14:textId="77777777" w:rsidR="007A73F9" w:rsidRDefault="007A73F9">
      <w:pPr>
        <w:spacing w:after="0" w:line="240" w:lineRule="auto"/>
      </w:pPr>
    </w:p>
    <w:p w14:paraId="000001B7" w14:textId="77777777" w:rsidR="007A73F9" w:rsidRDefault="00A007DC">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Витрати </w:t>
      </w:r>
    </w:p>
    <w:p w14:paraId="000001B8" w14:textId="77777777" w:rsidR="007A73F9" w:rsidRDefault="00A007DC">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 одного суб’єкта господарювання великого і середнього підприємництва, які виникають внаслідок дії регуляторного акта</w:t>
      </w:r>
    </w:p>
    <w:p w14:paraId="000001B9" w14:textId="77777777" w:rsidR="007A73F9" w:rsidRDefault="007A73F9">
      <w:pPr>
        <w:shd w:val="clear" w:color="auto" w:fill="FFFFFF"/>
        <w:spacing w:after="0" w:line="240" w:lineRule="auto"/>
        <w:jc w:val="center"/>
        <w:rPr>
          <w:rFonts w:ascii="Times New Roman" w:eastAsia="Times New Roman" w:hAnsi="Times New Roman" w:cs="Times New Roman"/>
          <w:b/>
          <w:bCs/>
          <w:sz w:val="28"/>
          <w:szCs w:val="28"/>
        </w:rPr>
      </w:pPr>
    </w:p>
    <w:tbl>
      <w:tblPr>
        <w:tblStyle w:val="afff9"/>
        <w:tblW w:w="93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2"/>
        <w:gridCol w:w="4710"/>
        <w:gridCol w:w="1518"/>
        <w:gridCol w:w="1654"/>
      </w:tblGrid>
      <w:tr w:rsidR="007A73F9" w14:paraId="318DB109" w14:textId="77777777">
        <w:trPr>
          <w:jc w:val="center"/>
        </w:trPr>
        <w:tc>
          <w:tcPr>
            <w:tcW w:w="1442" w:type="dxa"/>
          </w:tcPr>
          <w:p w14:paraId="000001BA"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Порядковий номер</w:t>
            </w:r>
          </w:p>
        </w:tc>
        <w:tc>
          <w:tcPr>
            <w:tcW w:w="4710" w:type="dxa"/>
          </w:tcPr>
          <w:p w14:paraId="000001BB"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w:t>
            </w:r>
          </w:p>
        </w:tc>
        <w:tc>
          <w:tcPr>
            <w:tcW w:w="1518" w:type="dxa"/>
          </w:tcPr>
          <w:p w14:paraId="000001BC" w14:textId="77777777" w:rsidR="007A73F9" w:rsidRDefault="00A007DC">
            <w:pPr>
              <w:spacing w:after="0" w:line="240" w:lineRule="auto"/>
              <w:ind w:right="-1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перший рік</w:t>
            </w:r>
          </w:p>
        </w:tc>
        <w:tc>
          <w:tcPr>
            <w:tcW w:w="1654" w:type="dxa"/>
          </w:tcPr>
          <w:p w14:paraId="000001BD"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п’ять років</w:t>
            </w:r>
          </w:p>
        </w:tc>
      </w:tr>
      <w:tr w:rsidR="007A73F9" w14:paraId="23CD6549" w14:textId="77777777">
        <w:trPr>
          <w:jc w:val="center"/>
        </w:trPr>
        <w:tc>
          <w:tcPr>
            <w:tcW w:w="1442" w:type="dxa"/>
          </w:tcPr>
          <w:p w14:paraId="000001BE"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710" w:type="dxa"/>
          </w:tcPr>
          <w:p w14:paraId="000001BF"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придбання основних фондів, обладнання та приладів, сервісне обслуговування, навчання / підвищення кваліфікації персоналу тощо, гривень</w:t>
            </w:r>
          </w:p>
        </w:tc>
        <w:tc>
          <w:tcPr>
            <w:tcW w:w="1518" w:type="dxa"/>
          </w:tcPr>
          <w:p w14:paraId="000001C0"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75 430</w:t>
            </w:r>
          </w:p>
        </w:tc>
        <w:tc>
          <w:tcPr>
            <w:tcW w:w="1654" w:type="dxa"/>
          </w:tcPr>
          <w:p w14:paraId="000001C1"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377 150</w:t>
            </w:r>
          </w:p>
        </w:tc>
      </w:tr>
      <w:tr w:rsidR="007A73F9" w14:paraId="19B37225" w14:textId="77777777">
        <w:trPr>
          <w:jc w:val="center"/>
        </w:trPr>
        <w:tc>
          <w:tcPr>
            <w:tcW w:w="1442" w:type="dxa"/>
          </w:tcPr>
          <w:p w14:paraId="000001C2"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710" w:type="dxa"/>
          </w:tcPr>
          <w:p w14:paraId="000001C3"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Податки та збори (зміна розміру податків / зборів, виникнення необхідності у сплаті податків/зборів), гривень</w:t>
            </w:r>
          </w:p>
        </w:tc>
        <w:tc>
          <w:tcPr>
            <w:tcW w:w="1518" w:type="dxa"/>
          </w:tcPr>
          <w:p w14:paraId="000001C4"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4" w:type="dxa"/>
          </w:tcPr>
          <w:p w14:paraId="000001C5"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142EBA01" w14:textId="77777777">
        <w:trPr>
          <w:jc w:val="center"/>
        </w:trPr>
        <w:tc>
          <w:tcPr>
            <w:tcW w:w="1442" w:type="dxa"/>
          </w:tcPr>
          <w:p w14:paraId="000001C6"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710" w:type="dxa"/>
          </w:tcPr>
          <w:p w14:paraId="000001C7"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пов’язані із веденням обліку, підготовкою та поданням звітності державним органам, гривень</w:t>
            </w:r>
          </w:p>
        </w:tc>
        <w:tc>
          <w:tcPr>
            <w:tcW w:w="1518" w:type="dxa"/>
          </w:tcPr>
          <w:p w14:paraId="000001C8"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1 500</w:t>
            </w:r>
          </w:p>
        </w:tc>
        <w:tc>
          <w:tcPr>
            <w:tcW w:w="1654" w:type="dxa"/>
          </w:tcPr>
          <w:p w14:paraId="000001C9"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7 500</w:t>
            </w:r>
          </w:p>
        </w:tc>
      </w:tr>
      <w:tr w:rsidR="007A73F9" w14:paraId="5FA2738E" w14:textId="77777777">
        <w:trPr>
          <w:jc w:val="center"/>
        </w:trPr>
        <w:tc>
          <w:tcPr>
            <w:tcW w:w="1442" w:type="dxa"/>
          </w:tcPr>
          <w:p w14:paraId="000001CA"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710" w:type="dxa"/>
          </w:tcPr>
          <w:p w14:paraId="000001CB"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пов’язані з адмініструванням заходів державного нагляду (контролю) (перевірок, штрафних санкцій, виконання рішень / приписів тощо), гривень</w:t>
            </w:r>
          </w:p>
        </w:tc>
        <w:tc>
          <w:tcPr>
            <w:tcW w:w="1518" w:type="dxa"/>
          </w:tcPr>
          <w:p w14:paraId="000001CC"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54" w:type="dxa"/>
          </w:tcPr>
          <w:p w14:paraId="000001CD"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7A73F9" w14:paraId="7637FB74" w14:textId="77777777">
        <w:trPr>
          <w:jc w:val="center"/>
        </w:trPr>
        <w:tc>
          <w:tcPr>
            <w:tcW w:w="1442" w:type="dxa"/>
          </w:tcPr>
          <w:p w14:paraId="000001CE"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710" w:type="dxa"/>
          </w:tcPr>
          <w:p w14:paraId="000001CF"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 гривень</w:t>
            </w:r>
          </w:p>
        </w:tc>
        <w:tc>
          <w:tcPr>
            <w:tcW w:w="1518" w:type="dxa"/>
          </w:tcPr>
          <w:p w14:paraId="000001D0"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1 620 812</w:t>
            </w:r>
          </w:p>
        </w:tc>
        <w:tc>
          <w:tcPr>
            <w:tcW w:w="1654" w:type="dxa"/>
          </w:tcPr>
          <w:p w14:paraId="000001D1"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8 104 060</w:t>
            </w:r>
          </w:p>
        </w:tc>
      </w:tr>
      <w:tr w:rsidR="007A73F9" w14:paraId="5CB68E6B" w14:textId="77777777">
        <w:trPr>
          <w:jc w:val="center"/>
        </w:trPr>
        <w:tc>
          <w:tcPr>
            <w:tcW w:w="1442" w:type="dxa"/>
          </w:tcPr>
          <w:p w14:paraId="000001D2"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710" w:type="dxa"/>
          </w:tcPr>
          <w:p w14:paraId="000001D3"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оборотні активи (матеріали, канцелярські товари тощо), гривень</w:t>
            </w:r>
          </w:p>
        </w:tc>
        <w:tc>
          <w:tcPr>
            <w:tcW w:w="1518" w:type="dxa"/>
          </w:tcPr>
          <w:p w14:paraId="000001D4"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4" w:type="dxa"/>
          </w:tcPr>
          <w:p w14:paraId="000001D5"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628293AF" w14:textId="77777777">
        <w:trPr>
          <w:jc w:val="center"/>
        </w:trPr>
        <w:tc>
          <w:tcPr>
            <w:tcW w:w="1442" w:type="dxa"/>
          </w:tcPr>
          <w:p w14:paraId="000001D6"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710" w:type="dxa"/>
          </w:tcPr>
          <w:p w14:paraId="000001D7"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пов’язані із наймом додаткового персоналу, гривень</w:t>
            </w:r>
          </w:p>
        </w:tc>
        <w:tc>
          <w:tcPr>
            <w:tcW w:w="1518" w:type="dxa"/>
          </w:tcPr>
          <w:p w14:paraId="000001D8"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4" w:type="dxa"/>
          </w:tcPr>
          <w:p w14:paraId="000001D9"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4668813B" w14:textId="77777777">
        <w:trPr>
          <w:jc w:val="center"/>
        </w:trPr>
        <w:tc>
          <w:tcPr>
            <w:tcW w:w="1442" w:type="dxa"/>
            <w:vMerge w:val="restart"/>
          </w:tcPr>
          <w:p w14:paraId="000001DA"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710" w:type="dxa"/>
          </w:tcPr>
          <w:p w14:paraId="000001DB" w14:textId="77777777" w:rsidR="007A73F9" w:rsidRDefault="00A007D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Інше (уточнити), гривень.</w:t>
            </w:r>
          </w:p>
          <w:p w14:paraId="000001DC"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Середня заробітна плата станом на цей час становить 20 тис.грн. або 125 грн/год (</w:t>
            </w:r>
            <w:hyperlink r:id="rId9">
              <w:r w:rsidR="007A73F9">
                <w:rPr>
                  <w:rFonts w:ascii="Times New Roman" w:eastAsia="Times New Roman" w:hAnsi="Times New Roman" w:cs="Times New Roman"/>
                  <w:color w:val="000000"/>
                  <w:sz w:val="24"/>
                  <w:szCs w:val="24"/>
                  <w:u w:val="single"/>
                </w:rPr>
                <w:t>https://surli.cc/gycabd</w:t>
              </w:r>
            </w:hyperlink>
            <w:r>
              <w:rPr>
                <w:rFonts w:ascii="Times New Roman" w:eastAsia="Times New Roman" w:hAnsi="Times New Roman" w:cs="Times New Roman"/>
                <w:sz w:val="24"/>
                <w:szCs w:val="24"/>
              </w:rPr>
              <w:t>);</w:t>
            </w:r>
          </w:p>
        </w:tc>
        <w:tc>
          <w:tcPr>
            <w:tcW w:w="1518" w:type="dxa"/>
          </w:tcPr>
          <w:p w14:paraId="000001DD"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42 170</w:t>
            </w:r>
          </w:p>
        </w:tc>
        <w:tc>
          <w:tcPr>
            <w:tcW w:w="1654" w:type="dxa"/>
          </w:tcPr>
          <w:p w14:paraId="000001DE"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208 850</w:t>
            </w:r>
          </w:p>
        </w:tc>
      </w:tr>
      <w:tr w:rsidR="007A73F9" w14:paraId="32329A6A" w14:textId="77777777">
        <w:trPr>
          <w:jc w:val="center"/>
        </w:trPr>
        <w:tc>
          <w:tcPr>
            <w:tcW w:w="1442" w:type="dxa"/>
            <w:vMerge/>
          </w:tcPr>
          <w:p w14:paraId="000001DF" w14:textId="77777777" w:rsidR="007A73F9" w:rsidRDefault="007A73F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4710" w:type="dxa"/>
          </w:tcPr>
          <w:p w14:paraId="000001E0" w14:textId="77777777" w:rsidR="007A73F9" w:rsidRDefault="00A007DC">
            <w:pPr>
              <w:spacing w:after="0" w:line="240" w:lineRule="auto"/>
              <w:ind w:right="1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які можуть виникати внаслідок дії регуляторного акта, пов’язані із ознайомленням виконавців із положеннями регуляторного акта:</w:t>
            </w:r>
          </w:p>
          <w:p w14:paraId="000001E1" w14:textId="77777777" w:rsidR="007A73F9" w:rsidRDefault="00A007DC">
            <w:pPr>
              <w:spacing w:after="0" w:line="240" w:lineRule="auto"/>
              <w:ind w:left="124" w:right="1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час на ознайомлення – 2 годин для одного суб’єкта господарювання; </w:t>
            </w:r>
          </w:p>
          <w:p w14:paraId="000001E2"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- 2 людини * 2 годин = 2 людино-годин * 125 грн/год = 500 грн для одного суб’єкта господарювання.</w:t>
            </w:r>
          </w:p>
          <w:p w14:paraId="000001E3" w14:textId="77777777" w:rsidR="007A73F9" w:rsidRDefault="00000000">
            <w:pPr>
              <w:spacing w:after="0" w:line="240" w:lineRule="auto"/>
              <w:ind w:left="57" w:right="-57"/>
              <w:rPr>
                <w:rFonts w:ascii="Times New Roman" w:eastAsia="Times New Roman" w:hAnsi="Times New Roman" w:cs="Times New Roman"/>
                <w:sz w:val="24"/>
                <w:szCs w:val="24"/>
              </w:rPr>
            </w:pPr>
            <w:sdt>
              <w:sdtPr>
                <w:tag w:val="goog_rdk_4"/>
                <w:id w:val="-1241560683"/>
              </w:sdtPr>
              <w:sdtContent>
                <w:r w:rsidR="00A007DC" w:rsidRPr="00D25A90">
                  <w:rPr>
                    <w:rFonts w:ascii="Times New Roman" w:eastAsia="Gungsuh" w:hAnsi="Times New Roman" w:cs="Times New Roman"/>
                    <w:sz w:val="24"/>
                    <w:szCs w:val="24"/>
                  </w:rPr>
                  <w:t>Вартість інтернету — умовно 100–200 грн/міс, але для одного процесу вважатимемо це ≈10 грн часткової вартості.</w:t>
                </w:r>
              </w:sdtContent>
            </w:sdt>
          </w:p>
        </w:tc>
        <w:tc>
          <w:tcPr>
            <w:tcW w:w="1518" w:type="dxa"/>
          </w:tcPr>
          <w:p w14:paraId="000001E4"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c>
          <w:tcPr>
            <w:tcW w:w="1654" w:type="dxa"/>
          </w:tcPr>
          <w:p w14:paraId="000001E5"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w:t>
            </w:r>
          </w:p>
        </w:tc>
      </w:tr>
      <w:tr w:rsidR="007A73F9" w14:paraId="5A5A9026" w14:textId="77777777">
        <w:trPr>
          <w:jc w:val="center"/>
        </w:trPr>
        <w:tc>
          <w:tcPr>
            <w:tcW w:w="1442" w:type="dxa"/>
          </w:tcPr>
          <w:p w14:paraId="000001E6"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4710" w:type="dxa"/>
          </w:tcPr>
          <w:p w14:paraId="000001E7"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РАЗОМ (сума рядків: 1 + 2 + 3 + 4 + 5 + 6 + 7 + 8), гривень</w:t>
            </w:r>
          </w:p>
        </w:tc>
        <w:tc>
          <w:tcPr>
            <w:tcW w:w="1518" w:type="dxa"/>
          </w:tcPr>
          <w:p w14:paraId="000001E8" w14:textId="77777777" w:rsidR="007A73F9" w:rsidRDefault="00A007DC">
            <w:pPr>
              <w:spacing w:after="0" w:line="24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1 740 422</w:t>
            </w:r>
          </w:p>
        </w:tc>
        <w:tc>
          <w:tcPr>
            <w:tcW w:w="1654" w:type="dxa"/>
          </w:tcPr>
          <w:p w14:paraId="000001E9" w14:textId="77777777" w:rsidR="007A73F9" w:rsidRDefault="00A007DC">
            <w:pPr>
              <w:spacing w:after="0" w:line="24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8 702 110</w:t>
            </w:r>
          </w:p>
        </w:tc>
      </w:tr>
      <w:tr w:rsidR="007A73F9" w14:paraId="5F58F21F" w14:textId="77777777">
        <w:trPr>
          <w:jc w:val="center"/>
        </w:trPr>
        <w:tc>
          <w:tcPr>
            <w:tcW w:w="1442" w:type="dxa"/>
          </w:tcPr>
          <w:p w14:paraId="000001EA"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710" w:type="dxa"/>
          </w:tcPr>
          <w:p w14:paraId="000001EB" w14:textId="77777777" w:rsidR="007A73F9" w:rsidRDefault="00A007DC">
            <w:pPr>
              <w:spacing w:after="0" w:line="240" w:lineRule="auto"/>
              <w:ind w:left="57"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господарювання великого та середнього підприємництва, на яких буде поширено регулювання, одиниць</w:t>
            </w:r>
          </w:p>
        </w:tc>
        <w:tc>
          <w:tcPr>
            <w:tcW w:w="1518" w:type="dxa"/>
          </w:tcPr>
          <w:p w14:paraId="000001EC" w14:textId="77777777" w:rsidR="007A73F9" w:rsidRDefault="007A73F9">
            <w:pPr>
              <w:spacing w:after="0" w:line="240" w:lineRule="auto"/>
              <w:jc w:val="center"/>
              <w:rPr>
                <w:rFonts w:ascii="Times New Roman" w:eastAsia="Times New Roman" w:hAnsi="Times New Roman" w:cs="Times New Roman"/>
                <w:sz w:val="24"/>
                <w:szCs w:val="24"/>
              </w:rPr>
            </w:pPr>
          </w:p>
          <w:p w14:paraId="000001ED"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631</w:t>
            </w:r>
          </w:p>
        </w:tc>
        <w:tc>
          <w:tcPr>
            <w:tcW w:w="1654" w:type="dxa"/>
          </w:tcPr>
          <w:p w14:paraId="000001EE" w14:textId="77777777" w:rsidR="007A73F9" w:rsidRDefault="007A73F9">
            <w:pPr>
              <w:spacing w:after="0" w:line="240" w:lineRule="auto"/>
              <w:jc w:val="center"/>
              <w:rPr>
                <w:rFonts w:ascii="Times New Roman" w:eastAsia="Times New Roman" w:hAnsi="Times New Roman" w:cs="Times New Roman"/>
                <w:sz w:val="24"/>
                <w:szCs w:val="24"/>
              </w:rPr>
            </w:pPr>
          </w:p>
          <w:p w14:paraId="000001EF"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631</w:t>
            </w:r>
          </w:p>
        </w:tc>
      </w:tr>
      <w:tr w:rsidR="007A73F9" w14:paraId="724D73D0" w14:textId="77777777">
        <w:trPr>
          <w:jc w:val="center"/>
        </w:trPr>
        <w:tc>
          <w:tcPr>
            <w:tcW w:w="1442" w:type="dxa"/>
          </w:tcPr>
          <w:p w14:paraId="000001F0"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710" w:type="dxa"/>
          </w:tcPr>
          <w:p w14:paraId="000001F1" w14:textId="77777777" w:rsidR="007A73F9" w:rsidRDefault="00A007DC">
            <w:pPr>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1518" w:type="dxa"/>
          </w:tcPr>
          <w:p w14:paraId="000001F2" w14:textId="77777777" w:rsidR="007A73F9" w:rsidRDefault="007A73F9">
            <w:pPr>
              <w:spacing w:after="0" w:line="240" w:lineRule="auto"/>
              <w:jc w:val="center"/>
              <w:rPr>
                <w:rFonts w:ascii="Times New Roman" w:eastAsia="Times New Roman" w:hAnsi="Times New Roman" w:cs="Times New Roman"/>
                <w:sz w:val="24"/>
                <w:szCs w:val="24"/>
              </w:rPr>
            </w:pPr>
          </w:p>
          <w:p w14:paraId="000001F3"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1 098 206 282</w:t>
            </w:r>
          </w:p>
        </w:tc>
        <w:tc>
          <w:tcPr>
            <w:tcW w:w="1654" w:type="dxa"/>
          </w:tcPr>
          <w:p w14:paraId="000001F4" w14:textId="77777777" w:rsidR="007A73F9" w:rsidRDefault="007A73F9">
            <w:pPr>
              <w:spacing w:after="0" w:line="240" w:lineRule="auto"/>
              <w:jc w:val="center"/>
              <w:rPr>
                <w:rFonts w:ascii="Times New Roman" w:eastAsia="Times New Roman" w:hAnsi="Times New Roman" w:cs="Times New Roman"/>
                <w:sz w:val="24"/>
                <w:szCs w:val="24"/>
              </w:rPr>
            </w:pPr>
          </w:p>
          <w:p w14:paraId="000001F5"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5 491 031 410</w:t>
            </w:r>
          </w:p>
        </w:tc>
      </w:tr>
    </w:tbl>
    <w:p w14:paraId="2A927F03" w14:textId="77777777" w:rsidR="007473FF" w:rsidRDefault="007473FF">
      <w:pPr>
        <w:tabs>
          <w:tab w:val="left" w:pos="6444"/>
        </w:tabs>
        <w:spacing w:after="0" w:line="240" w:lineRule="auto"/>
        <w:rPr>
          <w:rFonts w:ascii="Times New Roman" w:eastAsia="Times New Roman" w:hAnsi="Times New Roman" w:cs="Times New Roman"/>
          <w:sz w:val="24"/>
          <w:szCs w:val="24"/>
          <w:highlight w:val="white"/>
          <w:lang w:val="uk-UA"/>
        </w:rPr>
      </w:pPr>
    </w:p>
    <w:p w14:paraId="000001F6" w14:textId="5E3B78B4" w:rsidR="007A73F9" w:rsidRDefault="00A007DC">
      <w:pPr>
        <w:tabs>
          <w:tab w:val="left" w:pos="6444"/>
        </w:tabs>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Розрахунок відповідних витрат на одного суб’єкта господарювання</w:t>
      </w:r>
    </w:p>
    <w:tbl>
      <w:tblPr>
        <w:tblStyle w:val="afffa"/>
        <w:tblW w:w="96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75"/>
        <w:gridCol w:w="1155"/>
        <w:gridCol w:w="1365"/>
        <w:gridCol w:w="1650"/>
      </w:tblGrid>
      <w:tr w:rsidR="007A73F9" w14:paraId="2060E9A0" w14:textId="77777777">
        <w:tc>
          <w:tcPr>
            <w:tcW w:w="5475" w:type="dxa"/>
          </w:tcPr>
          <w:p w14:paraId="000001F7"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витрат</w:t>
            </w:r>
          </w:p>
        </w:tc>
        <w:tc>
          <w:tcPr>
            <w:tcW w:w="1155" w:type="dxa"/>
          </w:tcPr>
          <w:p w14:paraId="000001F8"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перший                    рік</w:t>
            </w:r>
          </w:p>
        </w:tc>
        <w:tc>
          <w:tcPr>
            <w:tcW w:w="1365" w:type="dxa"/>
          </w:tcPr>
          <w:p w14:paraId="000001F9"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Періодичні               (за рік)</w:t>
            </w:r>
          </w:p>
        </w:tc>
        <w:tc>
          <w:tcPr>
            <w:tcW w:w="1650" w:type="dxa"/>
          </w:tcPr>
          <w:p w14:paraId="000001FA"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за п’ять років</w:t>
            </w:r>
          </w:p>
        </w:tc>
      </w:tr>
      <w:tr w:rsidR="007A73F9" w14:paraId="40EF6ABA" w14:textId="77777777">
        <w:tc>
          <w:tcPr>
            <w:tcW w:w="5475" w:type="dxa"/>
          </w:tcPr>
          <w:p w14:paraId="000001FB" w14:textId="77777777" w:rsidR="007A73F9" w:rsidRDefault="00A007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придбання основних фондів, обладнання та приладів, сервісне обслуговування, навчання / підвищення кваліфікації персоналу тощо</w:t>
            </w:r>
          </w:p>
        </w:tc>
        <w:tc>
          <w:tcPr>
            <w:tcW w:w="1155" w:type="dxa"/>
            <w:vAlign w:val="center"/>
          </w:tcPr>
          <w:p w14:paraId="000001FC"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65" w:type="dxa"/>
          </w:tcPr>
          <w:p w14:paraId="000001FD" w14:textId="77777777" w:rsidR="007A73F9" w:rsidRDefault="007A73F9">
            <w:pPr>
              <w:spacing w:after="0" w:line="240" w:lineRule="auto"/>
              <w:jc w:val="center"/>
              <w:rPr>
                <w:rFonts w:ascii="Times New Roman" w:eastAsia="Times New Roman" w:hAnsi="Times New Roman" w:cs="Times New Roman"/>
                <w:sz w:val="24"/>
                <w:szCs w:val="24"/>
              </w:rPr>
            </w:pPr>
          </w:p>
          <w:p w14:paraId="000001FE"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0" w:type="dxa"/>
          </w:tcPr>
          <w:p w14:paraId="000001FF" w14:textId="77777777" w:rsidR="007A73F9" w:rsidRDefault="007A73F9">
            <w:pPr>
              <w:spacing w:after="0" w:line="240" w:lineRule="auto"/>
              <w:jc w:val="center"/>
              <w:rPr>
                <w:rFonts w:ascii="Times New Roman" w:eastAsia="Times New Roman" w:hAnsi="Times New Roman" w:cs="Times New Roman"/>
                <w:sz w:val="24"/>
                <w:szCs w:val="24"/>
              </w:rPr>
            </w:pPr>
          </w:p>
          <w:p w14:paraId="00000200"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3BDE45FA" w14:textId="77777777">
        <w:tc>
          <w:tcPr>
            <w:tcW w:w="5475" w:type="dxa"/>
            <w:tcBorders>
              <w:top w:val="single" w:sz="4" w:space="0" w:color="000000"/>
              <w:left w:val="single" w:sz="4" w:space="0" w:color="000000"/>
              <w:bottom w:val="single" w:sz="4" w:space="0" w:color="000000"/>
              <w:right w:val="single" w:sz="4" w:space="0" w:color="000000"/>
            </w:tcBorders>
          </w:tcPr>
          <w:p w14:paraId="00000201" w14:textId="77777777" w:rsidR="007A73F9" w:rsidRDefault="00A007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Придбання системи електронного документообігу та навчання 2 працівників </w:t>
            </w:r>
          </w:p>
        </w:tc>
        <w:tc>
          <w:tcPr>
            <w:tcW w:w="1155" w:type="dxa"/>
            <w:tcBorders>
              <w:top w:val="single" w:sz="4" w:space="0" w:color="000000"/>
              <w:left w:val="single" w:sz="4" w:space="0" w:color="000000"/>
              <w:bottom w:val="single" w:sz="4" w:space="0" w:color="000000"/>
              <w:right w:val="single" w:sz="4" w:space="0" w:color="000000"/>
            </w:tcBorders>
          </w:tcPr>
          <w:p w14:paraId="00000202"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65" w:type="dxa"/>
            <w:tcBorders>
              <w:top w:val="single" w:sz="4" w:space="0" w:color="000000"/>
              <w:left w:val="single" w:sz="4" w:space="0" w:color="000000"/>
              <w:bottom w:val="single" w:sz="4" w:space="0" w:color="000000"/>
              <w:right w:val="single" w:sz="4" w:space="0" w:color="000000"/>
            </w:tcBorders>
          </w:tcPr>
          <w:p w14:paraId="00000203"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0" w:type="dxa"/>
            <w:tcBorders>
              <w:top w:val="single" w:sz="4" w:space="0" w:color="000000"/>
              <w:left w:val="single" w:sz="4" w:space="0" w:color="000000"/>
              <w:bottom w:val="single" w:sz="4" w:space="0" w:color="000000"/>
              <w:right w:val="single" w:sz="4" w:space="0" w:color="000000"/>
            </w:tcBorders>
          </w:tcPr>
          <w:p w14:paraId="00000204"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592F4A95" w14:textId="77777777">
        <w:tc>
          <w:tcPr>
            <w:tcW w:w="5475" w:type="dxa"/>
            <w:tcBorders>
              <w:top w:val="single" w:sz="4" w:space="0" w:color="000000"/>
              <w:left w:val="single" w:sz="4" w:space="0" w:color="000000"/>
              <w:bottom w:val="single" w:sz="4" w:space="0" w:color="000000"/>
              <w:right w:val="single" w:sz="4" w:space="0" w:color="000000"/>
            </w:tcBorders>
          </w:tcPr>
          <w:p w14:paraId="00000205" w14:textId="77777777" w:rsidR="007A73F9" w:rsidRDefault="00A007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Придбання хмарного зберігання документів 260 гігабайт </w:t>
            </w:r>
          </w:p>
        </w:tc>
        <w:tc>
          <w:tcPr>
            <w:tcW w:w="1155" w:type="dxa"/>
            <w:tcBorders>
              <w:top w:val="single" w:sz="4" w:space="0" w:color="000000"/>
              <w:left w:val="single" w:sz="4" w:space="0" w:color="000000"/>
              <w:bottom w:val="single" w:sz="4" w:space="0" w:color="000000"/>
              <w:right w:val="single" w:sz="4" w:space="0" w:color="000000"/>
            </w:tcBorders>
          </w:tcPr>
          <w:p w14:paraId="00000206"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65" w:type="dxa"/>
            <w:tcBorders>
              <w:top w:val="single" w:sz="4" w:space="0" w:color="000000"/>
              <w:left w:val="single" w:sz="4" w:space="0" w:color="000000"/>
              <w:bottom w:val="single" w:sz="4" w:space="0" w:color="000000"/>
              <w:right w:val="single" w:sz="4" w:space="0" w:color="000000"/>
            </w:tcBorders>
          </w:tcPr>
          <w:p w14:paraId="00000207"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650" w:type="dxa"/>
            <w:tcBorders>
              <w:top w:val="single" w:sz="4" w:space="0" w:color="000000"/>
              <w:left w:val="single" w:sz="4" w:space="0" w:color="000000"/>
              <w:bottom w:val="single" w:sz="4" w:space="0" w:color="000000"/>
              <w:right w:val="single" w:sz="4" w:space="0" w:color="000000"/>
            </w:tcBorders>
          </w:tcPr>
          <w:p w14:paraId="00000208" w14:textId="77777777" w:rsidR="007A73F9" w:rsidRDefault="00A007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00000209" w14:textId="77777777" w:rsidR="007A73F9" w:rsidRDefault="00A007DC">
      <w:pPr>
        <w:tabs>
          <w:tab w:val="left" w:pos="5304"/>
          <w:tab w:val="left" w:pos="64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b"/>
        <w:tblW w:w="96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0"/>
        <w:gridCol w:w="1530"/>
        <w:gridCol w:w="1440"/>
        <w:gridCol w:w="1095"/>
        <w:gridCol w:w="1410"/>
      </w:tblGrid>
      <w:tr w:rsidR="007A73F9" w14:paraId="064D09E7" w14:textId="77777777">
        <w:tc>
          <w:tcPr>
            <w:tcW w:w="4200" w:type="dxa"/>
          </w:tcPr>
          <w:p w14:paraId="0000020A"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витрат</w:t>
            </w:r>
          </w:p>
        </w:tc>
        <w:tc>
          <w:tcPr>
            <w:tcW w:w="1530" w:type="dxa"/>
          </w:tcPr>
          <w:p w14:paraId="0000020B"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Витрати* на ведення обліку, підготовку та подання звітності </w:t>
            </w:r>
            <w:r>
              <w:rPr>
                <w:rFonts w:ascii="Times New Roman" w:eastAsia="Times New Roman" w:hAnsi="Times New Roman" w:cs="Times New Roman"/>
                <w:sz w:val="24"/>
                <w:szCs w:val="24"/>
                <w:highlight w:val="white"/>
              </w:rPr>
              <w:br/>
              <w:t>(за рік</w:t>
            </w:r>
          </w:p>
        </w:tc>
        <w:tc>
          <w:tcPr>
            <w:tcW w:w="1440" w:type="dxa"/>
          </w:tcPr>
          <w:p w14:paraId="0000020C"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Витрати на оплату штрафних санкцій за рік</w:t>
            </w:r>
          </w:p>
        </w:tc>
        <w:tc>
          <w:tcPr>
            <w:tcW w:w="1095" w:type="dxa"/>
          </w:tcPr>
          <w:p w14:paraId="0000020D"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Разом за рік</w:t>
            </w:r>
          </w:p>
        </w:tc>
        <w:tc>
          <w:tcPr>
            <w:tcW w:w="1410" w:type="dxa"/>
          </w:tcPr>
          <w:p w14:paraId="0000020E"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за п’ять років</w:t>
            </w:r>
          </w:p>
        </w:tc>
      </w:tr>
      <w:tr w:rsidR="007A73F9" w14:paraId="5481993D" w14:textId="77777777">
        <w:trPr>
          <w:trHeight w:val="1161"/>
        </w:trPr>
        <w:tc>
          <w:tcPr>
            <w:tcW w:w="4200" w:type="dxa"/>
          </w:tcPr>
          <w:p w14:paraId="0000020F" w14:textId="77777777" w:rsidR="007A73F9" w:rsidRDefault="00A007DC">
            <w:pPr>
              <w:tabs>
                <w:tab w:val="left" w:pos="5304"/>
                <w:tab w:val="left" w:pos="6444"/>
              </w:tabs>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Витрати, пов’язані із веденням обліку, підготовкою та поданням звітності державним органам (витрати часу персоналу)</w:t>
            </w:r>
          </w:p>
        </w:tc>
        <w:tc>
          <w:tcPr>
            <w:tcW w:w="1530" w:type="dxa"/>
          </w:tcPr>
          <w:p w14:paraId="00000210"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год/125 = 1500 грн</w:t>
            </w:r>
          </w:p>
        </w:tc>
        <w:tc>
          <w:tcPr>
            <w:tcW w:w="1440" w:type="dxa"/>
          </w:tcPr>
          <w:p w14:paraId="00000211" w14:textId="77777777" w:rsidR="007A73F9" w:rsidRDefault="007A73F9">
            <w:pPr>
              <w:tabs>
                <w:tab w:val="left" w:pos="5304"/>
                <w:tab w:val="left" w:pos="6444"/>
              </w:tabs>
              <w:jc w:val="center"/>
              <w:rPr>
                <w:rFonts w:ascii="Times New Roman" w:eastAsia="Times New Roman" w:hAnsi="Times New Roman" w:cs="Times New Roman"/>
                <w:sz w:val="24"/>
                <w:szCs w:val="24"/>
              </w:rPr>
            </w:pPr>
          </w:p>
        </w:tc>
        <w:tc>
          <w:tcPr>
            <w:tcW w:w="1095" w:type="dxa"/>
          </w:tcPr>
          <w:p w14:paraId="00000212"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1500</w:t>
            </w:r>
          </w:p>
        </w:tc>
        <w:tc>
          <w:tcPr>
            <w:tcW w:w="1410" w:type="dxa"/>
          </w:tcPr>
          <w:p w14:paraId="00000213"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7500</w:t>
            </w:r>
          </w:p>
        </w:tc>
      </w:tr>
    </w:tbl>
    <w:p w14:paraId="00000214" w14:textId="77777777" w:rsidR="007A73F9" w:rsidRDefault="007A73F9">
      <w:pPr>
        <w:tabs>
          <w:tab w:val="left" w:pos="5304"/>
          <w:tab w:val="left" w:pos="6444"/>
        </w:tabs>
        <w:spacing w:after="0" w:line="240" w:lineRule="auto"/>
        <w:rPr>
          <w:rFonts w:ascii="Times New Roman" w:eastAsia="Times New Roman" w:hAnsi="Times New Roman" w:cs="Times New Roman"/>
          <w:sz w:val="20"/>
          <w:szCs w:val="20"/>
          <w:highlight w:val="white"/>
        </w:rPr>
      </w:pPr>
    </w:p>
    <w:p w14:paraId="00000215" w14:textId="77777777" w:rsidR="007A73F9" w:rsidRDefault="00A007DC">
      <w:pPr>
        <w:tabs>
          <w:tab w:val="left" w:pos="5304"/>
          <w:tab w:val="left" w:pos="6444"/>
        </w:tabs>
        <w:spacing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14:paraId="7C7751F0" w14:textId="77777777" w:rsidR="007473FF" w:rsidRPr="007473FF" w:rsidRDefault="007473FF">
      <w:pPr>
        <w:tabs>
          <w:tab w:val="left" w:pos="5304"/>
          <w:tab w:val="left" w:pos="6444"/>
        </w:tabs>
        <w:spacing w:after="0" w:line="240" w:lineRule="auto"/>
        <w:rPr>
          <w:rFonts w:ascii="Times New Roman" w:eastAsia="Times New Roman" w:hAnsi="Times New Roman" w:cs="Times New Roman"/>
          <w:sz w:val="20"/>
          <w:szCs w:val="20"/>
          <w:highlight w:val="white"/>
          <w:lang w:val="uk-UA"/>
        </w:rPr>
      </w:pPr>
    </w:p>
    <w:tbl>
      <w:tblPr>
        <w:tblStyle w:val="afffc"/>
        <w:tblW w:w="97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5"/>
        <w:gridCol w:w="1650"/>
        <w:gridCol w:w="1815"/>
        <w:gridCol w:w="1560"/>
        <w:gridCol w:w="1335"/>
      </w:tblGrid>
      <w:tr w:rsidR="007A73F9" w14:paraId="0AE0AD74" w14:textId="77777777">
        <w:tc>
          <w:tcPr>
            <w:tcW w:w="3345" w:type="dxa"/>
          </w:tcPr>
          <w:p w14:paraId="00000217"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Вид витрат</w:t>
            </w:r>
          </w:p>
        </w:tc>
        <w:tc>
          <w:tcPr>
            <w:tcW w:w="1650" w:type="dxa"/>
          </w:tcPr>
          <w:p w14:paraId="00000218"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на проходження відповідних процедур (витрати часу, витрати на експертизи, тощо)</w:t>
            </w:r>
          </w:p>
        </w:tc>
        <w:tc>
          <w:tcPr>
            <w:tcW w:w="1815" w:type="dxa"/>
          </w:tcPr>
          <w:p w14:paraId="00000219"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безпосередньо на дозволи, ліцензії, сертифікати, страхові поліси (за рік - стартовий)</w:t>
            </w:r>
          </w:p>
        </w:tc>
        <w:tc>
          <w:tcPr>
            <w:tcW w:w="1560" w:type="dxa"/>
          </w:tcPr>
          <w:p w14:paraId="0000021A"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Разом за рік (стартовий)</w:t>
            </w:r>
          </w:p>
        </w:tc>
        <w:tc>
          <w:tcPr>
            <w:tcW w:w="1335" w:type="dxa"/>
          </w:tcPr>
          <w:p w14:paraId="0000021B"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за п’ять років</w:t>
            </w:r>
          </w:p>
        </w:tc>
      </w:tr>
      <w:tr w:rsidR="007A73F9" w14:paraId="686AEB05" w14:textId="77777777">
        <w:trPr>
          <w:trHeight w:val="3631"/>
        </w:trPr>
        <w:tc>
          <w:tcPr>
            <w:tcW w:w="3345" w:type="dxa"/>
          </w:tcPr>
          <w:p w14:paraId="0000021C" w14:textId="77777777" w:rsidR="007A73F9" w:rsidRDefault="00A007DC">
            <w:pPr>
              <w:tabs>
                <w:tab w:val="left" w:pos="5304"/>
                <w:tab w:val="left" w:pos="6444"/>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 гривень.</w:t>
            </w:r>
          </w:p>
        </w:tc>
        <w:tc>
          <w:tcPr>
            <w:tcW w:w="1650" w:type="dxa"/>
          </w:tcPr>
          <w:p w14:paraId="0000021D" w14:textId="77777777" w:rsidR="007A73F9" w:rsidRDefault="007A73F9">
            <w:pPr>
              <w:tabs>
                <w:tab w:val="left" w:pos="5304"/>
                <w:tab w:val="left" w:pos="6444"/>
              </w:tabs>
              <w:jc w:val="center"/>
              <w:rPr>
                <w:rFonts w:ascii="Times New Roman" w:eastAsia="Times New Roman" w:hAnsi="Times New Roman" w:cs="Times New Roman"/>
                <w:sz w:val="24"/>
                <w:szCs w:val="24"/>
              </w:rPr>
            </w:pPr>
          </w:p>
          <w:p w14:paraId="0000021E"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год./</w:t>
            </w:r>
          </w:p>
          <w:p w14:paraId="0000021F"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 грн.</w:t>
            </w:r>
          </w:p>
        </w:tc>
        <w:tc>
          <w:tcPr>
            <w:tcW w:w="1815" w:type="dxa"/>
          </w:tcPr>
          <w:p w14:paraId="00000220" w14:textId="77777777" w:rsidR="007A73F9" w:rsidRDefault="007A73F9">
            <w:pPr>
              <w:tabs>
                <w:tab w:val="left" w:pos="5304"/>
                <w:tab w:val="left" w:pos="6444"/>
              </w:tabs>
              <w:jc w:val="center"/>
              <w:rPr>
                <w:rFonts w:ascii="Times New Roman" w:eastAsia="Times New Roman" w:hAnsi="Times New Roman" w:cs="Times New Roman"/>
                <w:sz w:val="24"/>
                <w:szCs w:val="24"/>
              </w:rPr>
            </w:pPr>
          </w:p>
          <w:p w14:paraId="00000221"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1 540 000</w:t>
            </w:r>
          </w:p>
        </w:tc>
        <w:tc>
          <w:tcPr>
            <w:tcW w:w="1560" w:type="dxa"/>
          </w:tcPr>
          <w:p w14:paraId="00000222" w14:textId="77777777" w:rsidR="007A73F9" w:rsidRDefault="007A73F9">
            <w:pPr>
              <w:tabs>
                <w:tab w:val="left" w:pos="5304"/>
                <w:tab w:val="left" w:pos="6444"/>
              </w:tabs>
              <w:jc w:val="center"/>
              <w:rPr>
                <w:rFonts w:ascii="Times New Roman" w:eastAsia="Times New Roman" w:hAnsi="Times New Roman" w:cs="Times New Roman"/>
                <w:sz w:val="24"/>
                <w:szCs w:val="24"/>
              </w:rPr>
            </w:pPr>
          </w:p>
          <w:p w14:paraId="00000223"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1 626 020</w:t>
            </w:r>
          </w:p>
        </w:tc>
        <w:tc>
          <w:tcPr>
            <w:tcW w:w="1335" w:type="dxa"/>
          </w:tcPr>
          <w:p w14:paraId="00000224" w14:textId="77777777" w:rsidR="007A73F9" w:rsidRDefault="007A73F9">
            <w:pPr>
              <w:tabs>
                <w:tab w:val="left" w:pos="5304"/>
                <w:tab w:val="left" w:pos="6444"/>
              </w:tabs>
              <w:jc w:val="center"/>
              <w:rPr>
                <w:rFonts w:ascii="Times New Roman" w:eastAsia="Times New Roman" w:hAnsi="Times New Roman" w:cs="Times New Roman"/>
                <w:sz w:val="24"/>
                <w:szCs w:val="24"/>
              </w:rPr>
            </w:pPr>
          </w:p>
          <w:p w14:paraId="00000225"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8 130 102</w:t>
            </w:r>
          </w:p>
        </w:tc>
      </w:tr>
      <w:tr w:rsidR="007A73F9" w14:paraId="68C6FB47" w14:textId="77777777">
        <w:trPr>
          <w:trHeight w:val="3631"/>
        </w:trPr>
        <w:tc>
          <w:tcPr>
            <w:tcW w:w="3345" w:type="dxa"/>
          </w:tcPr>
          <w:p w14:paraId="00000226" w14:textId="77777777" w:rsidR="007A73F9" w:rsidRDefault="00A007DC">
            <w:pPr>
              <w:pBdr>
                <w:top w:val="nil"/>
                <w:left w:val="nil"/>
                <w:bottom w:val="nil"/>
                <w:right w:val="nil"/>
                <w:between w:val="nil"/>
              </w:pBdr>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Подача заяви та підготовка документів до неї та відповіді на додаткові запити уповноваженого органу</w:t>
            </w:r>
          </w:p>
          <w:p w14:paraId="00000227" w14:textId="77777777" w:rsidR="007A73F9" w:rsidRDefault="007A73F9">
            <w:pPr>
              <w:tabs>
                <w:tab w:val="left" w:pos="5304"/>
                <w:tab w:val="left" w:pos="6444"/>
              </w:tabs>
              <w:rPr>
                <w:rFonts w:ascii="Times New Roman" w:eastAsia="Times New Roman" w:hAnsi="Times New Roman" w:cs="Times New Roman"/>
                <w:sz w:val="24"/>
                <w:szCs w:val="24"/>
                <w:highlight w:val="white"/>
              </w:rPr>
            </w:pPr>
          </w:p>
        </w:tc>
        <w:tc>
          <w:tcPr>
            <w:tcW w:w="1650" w:type="dxa"/>
          </w:tcPr>
          <w:p w14:paraId="00000228"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хв. /40 грн. </w:t>
            </w:r>
          </w:p>
        </w:tc>
        <w:tc>
          <w:tcPr>
            <w:tcW w:w="1815" w:type="dxa"/>
          </w:tcPr>
          <w:p w14:paraId="00000229"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c>
          <w:tcPr>
            <w:tcW w:w="1560" w:type="dxa"/>
          </w:tcPr>
          <w:p w14:paraId="0000022A"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c>
          <w:tcPr>
            <w:tcW w:w="1335" w:type="dxa"/>
          </w:tcPr>
          <w:p w14:paraId="0000022B"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4000</w:t>
            </w:r>
          </w:p>
        </w:tc>
      </w:tr>
      <w:tr w:rsidR="007A73F9" w14:paraId="34A2B22D" w14:textId="77777777">
        <w:trPr>
          <w:trHeight w:val="1123"/>
        </w:trPr>
        <w:tc>
          <w:tcPr>
            <w:tcW w:w="3345" w:type="dxa"/>
          </w:tcPr>
          <w:p w14:paraId="0000022C" w14:textId="77777777" w:rsidR="007A73F9" w:rsidRDefault="00A007DC">
            <w:pPr>
              <w:tabs>
                <w:tab w:val="left" w:pos="5304"/>
                <w:tab w:val="left" w:pos="6444"/>
              </w:tabs>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Подача заяви на внесення змін до сертифікату </w:t>
            </w:r>
          </w:p>
        </w:tc>
        <w:tc>
          <w:tcPr>
            <w:tcW w:w="1650" w:type="dxa"/>
          </w:tcPr>
          <w:p w14:paraId="0000022D"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хв. /40 грн. </w:t>
            </w:r>
          </w:p>
        </w:tc>
        <w:tc>
          <w:tcPr>
            <w:tcW w:w="1815" w:type="dxa"/>
          </w:tcPr>
          <w:p w14:paraId="0000022E"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560" w:type="dxa"/>
          </w:tcPr>
          <w:p w14:paraId="0000022F"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335" w:type="dxa"/>
          </w:tcPr>
          <w:p w14:paraId="00000230" w14:textId="77777777" w:rsidR="007A73F9" w:rsidRDefault="00A007DC">
            <w:pPr>
              <w:tabs>
                <w:tab w:val="left" w:pos="5304"/>
                <w:tab w:val="left" w:pos="644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r>
    </w:tbl>
    <w:p w14:paraId="00000231" w14:textId="77777777" w:rsidR="007A73F9" w:rsidRDefault="007A73F9">
      <w:pPr>
        <w:tabs>
          <w:tab w:val="left" w:pos="5304"/>
          <w:tab w:val="left" w:pos="6444"/>
        </w:tabs>
        <w:spacing w:after="0" w:line="240" w:lineRule="auto"/>
      </w:pPr>
    </w:p>
    <w:p w14:paraId="00000232" w14:textId="77777777" w:rsidR="007A73F9" w:rsidRDefault="007A73F9">
      <w:pPr>
        <w:tabs>
          <w:tab w:val="left" w:pos="5304"/>
          <w:tab w:val="left" w:pos="6444"/>
        </w:tabs>
        <w:spacing w:after="0" w:line="240" w:lineRule="auto"/>
      </w:pPr>
    </w:p>
    <w:p w14:paraId="00000233" w14:textId="77777777" w:rsidR="007A73F9" w:rsidRDefault="00A007DC">
      <w:pPr>
        <w:spacing w:after="0" w:line="240" w:lineRule="auto"/>
      </w:pPr>
      <w:r>
        <w:br w:type="page"/>
      </w:r>
    </w:p>
    <w:p w14:paraId="00000234" w14:textId="14AF0B02" w:rsidR="007A73F9" w:rsidRPr="00340819" w:rsidRDefault="00A007DC">
      <w:pPr>
        <w:pBdr>
          <w:top w:val="nil"/>
          <w:left w:val="nil"/>
          <w:bottom w:val="nil"/>
          <w:right w:val="nil"/>
          <w:between w:val="nil"/>
        </w:pBdr>
        <w:spacing w:after="0" w:line="240" w:lineRule="auto"/>
        <w:ind w:left="7086"/>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lastRenderedPageBreak/>
        <w:t xml:space="preserve">Додаток </w:t>
      </w:r>
      <w:r w:rsidR="00340819">
        <w:rPr>
          <w:rFonts w:ascii="Times New Roman" w:eastAsia="Times New Roman" w:hAnsi="Times New Roman" w:cs="Times New Roman"/>
          <w:color w:val="000000"/>
          <w:sz w:val="24"/>
          <w:szCs w:val="24"/>
          <w:lang w:val="uk-UA"/>
        </w:rPr>
        <w:t>2</w:t>
      </w:r>
    </w:p>
    <w:p w14:paraId="00000235" w14:textId="77777777" w:rsidR="007A73F9" w:rsidRDefault="00A007DC">
      <w:pPr>
        <w:pBdr>
          <w:top w:val="nil"/>
          <w:left w:val="nil"/>
          <w:bottom w:val="nil"/>
          <w:right w:val="nil"/>
          <w:between w:val="nil"/>
        </w:pBdr>
        <w:tabs>
          <w:tab w:val="left" w:pos="9214"/>
        </w:tabs>
        <w:spacing w:after="0" w:line="240" w:lineRule="auto"/>
        <w:ind w:left="7086" w:right="28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до аналізу впливу</w:t>
      </w:r>
    </w:p>
    <w:p w14:paraId="00000236" w14:textId="77777777" w:rsidR="007A73F9" w:rsidRDefault="00A007DC">
      <w:pPr>
        <w:pBdr>
          <w:top w:val="nil"/>
          <w:left w:val="nil"/>
          <w:bottom w:val="nil"/>
          <w:right w:val="nil"/>
          <w:between w:val="nil"/>
        </w:pBdr>
        <w:tabs>
          <w:tab w:val="left" w:pos="9214"/>
        </w:tabs>
        <w:spacing w:after="0" w:line="240" w:lineRule="auto"/>
        <w:ind w:left="7086" w:right="28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регуляторного акта</w:t>
      </w:r>
    </w:p>
    <w:p w14:paraId="00000237" w14:textId="77777777" w:rsidR="007A73F9" w:rsidRDefault="007A73F9">
      <w:pPr>
        <w:pBdr>
          <w:top w:val="nil"/>
          <w:left w:val="nil"/>
          <w:bottom w:val="nil"/>
          <w:right w:val="nil"/>
          <w:between w:val="nil"/>
        </w:pBdr>
        <w:spacing w:after="0" w:line="240" w:lineRule="auto"/>
        <w:ind w:left="6237" w:right="286"/>
        <w:jc w:val="both"/>
        <w:rPr>
          <w:rFonts w:ascii="Times New Roman" w:eastAsia="Times New Roman" w:hAnsi="Times New Roman" w:cs="Times New Roman"/>
          <w:color w:val="000000"/>
          <w:sz w:val="24"/>
          <w:szCs w:val="24"/>
        </w:rPr>
      </w:pPr>
    </w:p>
    <w:p w14:paraId="00000238" w14:textId="77777777" w:rsidR="007A73F9" w:rsidRDefault="00A007DC">
      <w:pPr>
        <w:spacing w:after="0" w:line="240" w:lineRule="auto"/>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БЮДЖЕТНІ ВИТРАТИ</w:t>
      </w:r>
    </w:p>
    <w:p w14:paraId="00000239" w14:textId="77777777" w:rsidR="007A73F9" w:rsidRDefault="00A007DC">
      <w:pPr>
        <w:spacing w:after="0" w:line="240" w:lineRule="auto"/>
        <w:ind w:left="695" w:right="70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 адміністрування регулювання для суб’єктів великого і середнього підприємництва</w:t>
      </w:r>
    </w:p>
    <w:p w14:paraId="0000023A" w14:textId="77777777" w:rsidR="007A73F9" w:rsidRDefault="007A73F9">
      <w:pPr>
        <w:spacing w:after="0" w:line="240" w:lineRule="auto"/>
        <w:ind w:right="5"/>
        <w:jc w:val="center"/>
        <w:rPr>
          <w:rFonts w:ascii="Times New Roman" w:eastAsia="Times New Roman" w:hAnsi="Times New Roman" w:cs="Times New Roman"/>
          <w:sz w:val="24"/>
          <w:szCs w:val="24"/>
        </w:rPr>
      </w:pPr>
    </w:p>
    <w:p w14:paraId="0000023B" w14:textId="77777777" w:rsidR="007A73F9" w:rsidRDefault="00A007DC">
      <w:pPr>
        <w:spacing w:after="0" w:line="240" w:lineRule="auto"/>
        <w:ind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Державний орган, для якого здійснюється розрахунок адміністрування регулювання:</w:t>
      </w:r>
    </w:p>
    <w:p w14:paraId="0000023C" w14:textId="77777777" w:rsidR="007A73F9" w:rsidRDefault="00A007DC">
      <w:pPr>
        <w:spacing w:after="0" w:line="240" w:lineRule="auto"/>
        <w:ind w:right="1"/>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Державна служба України з безпеки на транспорті</w:t>
      </w:r>
    </w:p>
    <w:p w14:paraId="0000023D" w14:textId="77777777" w:rsidR="007A73F9" w:rsidRDefault="00A007DC">
      <w:pPr>
        <w:spacing w:after="0" w:line="240" w:lineRule="auto"/>
        <w:ind w:right="1"/>
        <w:jc w:val="center"/>
        <w:rPr>
          <w:sz w:val="24"/>
          <w:szCs w:val="24"/>
        </w:rPr>
      </w:pPr>
      <w:r>
        <w:rPr>
          <w:rFonts w:ascii="Times New Roman" w:eastAsia="Times New Roman" w:hAnsi="Times New Roman" w:cs="Times New Roman"/>
          <w:sz w:val="24"/>
          <w:szCs w:val="24"/>
        </w:rPr>
        <w:t>(назва державного органу)</w:t>
      </w:r>
    </w:p>
    <w:tbl>
      <w:tblPr>
        <w:tblStyle w:val="afffd"/>
        <w:tblpPr w:leftFromText="180" w:rightFromText="180" w:vertAnchor="text" w:tblpY="238"/>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0"/>
        <w:gridCol w:w="1275"/>
        <w:gridCol w:w="1605"/>
        <w:gridCol w:w="1575"/>
        <w:gridCol w:w="1635"/>
        <w:gridCol w:w="1470"/>
      </w:tblGrid>
      <w:tr w:rsidR="007A73F9" w14:paraId="609A4AF4" w14:textId="77777777">
        <w:trPr>
          <w:trHeight w:val="2430"/>
        </w:trPr>
        <w:tc>
          <w:tcPr>
            <w:tcW w:w="2100" w:type="dxa"/>
          </w:tcPr>
          <w:p w14:paraId="0000023E" w14:textId="77777777" w:rsidR="007A73F9" w:rsidRDefault="00A007DC">
            <w:pPr>
              <w:widowControl w:val="0"/>
              <w:pBdr>
                <w:top w:val="nil"/>
                <w:left w:val="nil"/>
                <w:bottom w:val="nil"/>
                <w:right w:val="nil"/>
                <w:between w:val="nil"/>
              </w:pBdr>
              <w:rPr>
                <w:color w:val="000000"/>
                <w:sz w:val="24"/>
                <w:szCs w:val="24"/>
              </w:rPr>
            </w:pPr>
            <w:r>
              <w:rPr>
                <w:color w:val="000000"/>
                <w:sz w:val="24"/>
                <w:szCs w:val="24"/>
              </w:rPr>
              <w:t>Процедура регулювання</w:t>
            </w:r>
          </w:p>
          <w:p w14:paraId="0000023F" w14:textId="77777777" w:rsidR="007A73F9" w:rsidRDefault="00A007DC">
            <w:pPr>
              <w:widowControl w:val="0"/>
              <w:pBdr>
                <w:top w:val="nil"/>
                <w:left w:val="nil"/>
                <w:bottom w:val="nil"/>
                <w:right w:val="nil"/>
                <w:between w:val="nil"/>
              </w:pBdr>
              <w:ind w:right="-50"/>
              <w:rPr>
                <w:color w:val="000000"/>
                <w:sz w:val="24"/>
                <w:szCs w:val="24"/>
              </w:rPr>
            </w:pPr>
            <w:r>
              <w:rPr>
                <w:color w:val="000000"/>
                <w:sz w:val="24"/>
                <w:szCs w:val="24"/>
              </w:rPr>
              <w:t>суб’єктів великого і середньог</w:t>
            </w:r>
            <w:r>
              <w:rPr>
                <w:sz w:val="24"/>
                <w:szCs w:val="24"/>
              </w:rPr>
              <w:t>о</w:t>
            </w:r>
          </w:p>
          <w:p w14:paraId="00000240" w14:textId="77777777" w:rsidR="007A73F9" w:rsidRDefault="00A007DC">
            <w:pPr>
              <w:widowControl w:val="0"/>
              <w:pBdr>
                <w:top w:val="nil"/>
                <w:left w:val="nil"/>
                <w:bottom w:val="nil"/>
                <w:right w:val="nil"/>
                <w:between w:val="nil"/>
              </w:pBdr>
              <w:ind w:left="47" w:right="31" w:hanging="2"/>
              <w:rPr>
                <w:color w:val="000000"/>
                <w:sz w:val="24"/>
                <w:szCs w:val="24"/>
              </w:rPr>
            </w:pPr>
            <w:r>
              <w:rPr>
                <w:color w:val="000000"/>
                <w:sz w:val="24"/>
                <w:szCs w:val="24"/>
              </w:rPr>
              <w:t>підприємництва (розрахунок на одного типового суб’єкта господарювання)</w:t>
            </w:r>
          </w:p>
        </w:tc>
        <w:tc>
          <w:tcPr>
            <w:tcW w:w="1275" w:type="dxa"/>
          </w:tcPr>
          <w:p w14:paraId="00000241" w14:textId="77777777" w:rsidR="007A73F9" w:rsidRDefault="00A007DC">
            <w:pPr>
              <w:widowControl w:val="0"/>
              <w:pBdr>
                <w:top w:val="nil"/>
                <w:left w:val="nil"/>
                <w:bottom w:val="nil"/>
                <w:right w:val="nil"/>
                <w:between w:val="nil"/>
              </w:pBdr>
              <w:ind w:left="28" w:right="-47" w:hanging="28"/>
              <w:rPr>
                <w:color w:val="000000"/>
                <w:sz w:val="24"/>
                <w:szCs w:val="24"/>
              </w:rPr>
            </w:pPr>
            <w:r>
              <w:rPr>
                <w:color w:val="000000"/>
                <w:sz w:val="24"/>
                <w:szCs w:val="24"/>
              </w:rPr>
              <w:t>Планові витрати часу на процедуру</w:t>
            </w:r>
          </w:p>
        </w:tc>
        <w:tc>
          <w:tcPr>
            <w:tcW w:w="1605" w:type="dxa"/>
          </w:tcPr>
          <w:p w14:paraId="00000242" w14:textId="77777777" w:rsidR="007A73F9" w:rsidRDefault="00A007DC">
            <w:pPr>
              <w:widowControl w:val="0"/>
              <w:pBdr>
                <w:top w:val="nil"/>
                <w:left w:val="nil"/>
                <w:bottom w:val="nil"/>
                <w:right w:val="nil"/>
                <w:between w:val="nil"/>
              </w:pBdr>
              <w:ind w:left="147" w:right="139" w:firstLine="4"/>
              <w:jc w:val="center"/>
              <w:rPr>
                <w:color w:val="000000"/>
                <w:sz w:val="24"/>
                <w:szCs w:val="24"/>
              </w:rPr>
            </w:pPr>
            <w:r>
              <w:rPr>
                <w:color w:val="000000"/>
                <w:sz w:val="24"/>
                <w:szCs w:val="24"/>
              </w:rPr>
              <w:t>Вартість часу співробітника органу</w:t>
            </w:r>
          </w:p>
          <w:p w14:paraId="00000243" w14:textId="77777777" w:rsidR="007A73F9" w:rsidRDefault="00A007DC">
            <w:pPr>
              <w:widowControl w:val="0"/>
              <w:pBdr>
                <w:top w:val="nil"/>
                <w:left w:val="nil"/>
                <w:bottom w:val="nil"/>
                <w:right w:val="nil"/>
                <w:between w:val="nil"/>
              </w:pBdr>
              <w:ind w:left="82" w:right="60"/>
              <w:jc w:val="center"/>
              <w:rPr>
                <w:color w:val="000000"/>
                <w:sz w:val="24"/>
                <w:szCs w:val="24"/>
              </w:rPr>
            </w:pPr>
            <w:r>
              <w:rPr>
                <w:color w:val="000000"/>
                <w:sz w:val="24"/>
                <w:szCs w:val="24"/>
              </w:rPr>
              <w:t>державної влади відповідної категорії (заробітна плата)</w:t>
            </w:r>
          </w:p>
        </w:tc>
        <w:tc>
          <w:tcPr>
            <w:tcW w:w="1575" w:type="dxa"/>
          </w:tcPr>
          <w:p w14:paraId="00000244" w14:textId="77777777" w:rsidR="007A73F9" w:rsidRDefault="00A007DC">
            <w:pPr>
              <w:widowControl w:val="0"/>
              <w:pBdr>
                <w:top w:val="nil"/>
                <w:left w:val="nil"/>
                <w:bottom w:val="nil"/>
                <w:right w:val="nil"/>
                <w:between w:val="nil"/>
              </w:pBdr>
              <w:ind w:left="32" w:right="26" w:firstLine="2"/>
              <w:jc w:val="center"/>
              <w:rPr>
                <w:color w:val="000000"/>
                <w:sz w:val="24"/>
                <w:szCs w:val="24"/>
              </w:rPr>
            </w:pPr>
            <w:r>
              <w:rPr>
                <w:color w:val="000000"/>
                <w:sz w:val="24"/>
                <w:szCs w:val="24"/>
              </w:rPr>
              <w:t>Оцінка кількості процедур за рік, що припадають на одного суб’єкта</w:t>
            </w:r>
          </w:p>
        </w:tc>
        <w:tc>
          <w:tcPr>
            <w:tcW w:w="1635" w:type="dxa"/>
          </w:tcPr>
          <w:p w14:paraId="00000245" w14:textId="77777777" w:rsidR="007A73F9" w:rsidRDefault="00A007DC">
            <w:pPr>
              <w:widowControl w:val="0"/>
              <w:pBdr>
                <w:top w:val="nil"/>
                <w:left w:val="nil"/>
                <w:bottom w:val="nil"/>
                <w:right w:val="nil"/>
                <w:between w:val="nil"/>
              </w:pBdr>
              <w:ind w:left="50"/>
              <w:rPr>
                <w:color w:val="000000"/>
                <w:sz w:val="24"/>
                <w:szCs w:val="24"/>
              </w:rPr>
            </w:pPr>
            <w:r>
              <w:rPr>
                <w:color w:val="000000"/>
                <w:sz w:val="24"/>
                <w:szCs w:val="24"/>
              </w:rPr>
              <w:t>Оцінка кількості суб’єктів, що підпадають під</w:t>
            </w:r>
            <w:r>
              <w:rPr>
                <w:sz w:val="24"/>
                <w:szCs w:val="24"/>
              </w:rPr>
              <w:t xml:space="preserve"> </w:t>
            </w:r>
            <w:r>
              <w:rPr>
                <w:color w:val="000000"/>
                <w:sz w:val="24"/>
                <w:szCs w:val="24"/>
              </w:rPr>
              <w:t>дію процедури регулювання</w:t>
            </w:r>
          </w:p>
        </w:tc>
        <w:tc>
          <w:tcPr>
            <w:tcW w:w="1470" w:type="dxa"/>
          </w:tcPr>
          <w:p w14:paraId="00000246" w14:textId="77777777" w:rsidR="007A73F9" w:rsidRDefault="00A007DC">
            <w:pPr>
              <w:widowControl w:val="0"/>
              <w:pBdr>
                <w:top w:val="nil"/>
                <w:left w:val="nil"/>
                <w:bottom w:val="nil"/>
                <w:right w:val="nil"/>
                <w:between w:val="nil"/>
              </w:pBdr>
              <w:ind w:left="35" w:right="37" w:firstLine="1"/>
              <w:jc w:val="center"/>
              <w:rPr>
                <w:color w:val="000000"/>
                <w:sz w:val="24"/>
                <w:szCs w:val="24"/>
              </w:rPr>
            </w:pPr>
            <w:r>
              <w:rPr>
                <w:color w:val="000000"/>
                <w:sz w:val="24"/>
                <w:szCs w:val="24"/>
              </w:rPr>
              <w:t>Витрати на адміністрування регулювання* (за рік), гривень</w:t>
            </w:r>
          </w:p>
        </w:tc>
      </w:tr>
      <w:tr w:rsidR="007A73F9" w14:paraId="1A3A4DFB" w14:textId="77777777">
        <w:trPr>
          <w:trHeight w:val="1514"/>
        </w:trPr>
        <w:tc>
          <w:tcPr>
            <w:tcW w:w="2100" w:type="dxa"/>
          </w:tcPr>
          <w:p w14:paraId="00000247"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1. Облік суб’єкта господарювання, що перебуває у сфері</w:t>
            </w:r>
          </w:p>
          <w:p w14:paraId="00000248"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регулювання</w:t>
            </w:r>
          </w:p>
        </w:tc>
        <w:tc>
          <w:tcPr>
            <w:tcW w:w="1275" w:type="dxa"/>
          </w:tcPr>
          <w:p w14:paraId="00000249" w14:textId="77777777" w:rsidR="007A73F9" w:rsidRDefault="00A007DC">
            <w:pPr>
              <w:widowControl w:val="0"/>
              <w:pBdr>
                <w:top w:val="nil"/>
                <w:left w:val="nil"/>
                <w:bottom w:val="nil"/>
                <w:right w:val="nil"/>
                <w:between w:val="nil"/>
              </w:pBdr>
              <w:ind w:left="7"/>
              <w:jc w:val="center"/>
              <w:rPr>
                <w:color w:val="000000"/>
                <w:sz w:val="24"/>
                <w:szCs w:val="24"/>
              </w:rPr>
            </w:pPr>
            <w:r>
              <w:rPr>
                <w:sz w:val="24"/>
                <w:szCs w:val="24"/>
              </w:rPr>
              <w:t>10 хв.</w:t>
            </w:r>
          </w:p>
        </w:tc>
        <w:tc>
          <w:tcPr>
            <w:tcW w:w="1605" w:type="dxa"/>
          </w:tcPr>
          <w:p w14:paraId="0000024A" w14:textId="77777777" w:rsidR="007A73F9" w:rsidRDefault="00A007DC">
            <w:pPr>
              <w:widowControl w:val="0"/>
              <w:pBdr>
                <w:top w:val="nil"/>
                <w:left w:val="nil"/>
                <w:bottom w:val="nil"/>
                <w:right w:val="nil"/>
                <w:between w:val="nil"/>
              </w:pBdr>
              <w:ind w:left="82" w:right="66"/>
              <w:jc w:val="center"/>
              <w:rPr>
                <w:sz w:val="24"/>
                <w:szCs w:val="24"/>
              </w:rPr>
            </w:pPr>
            <w:r>
              <w:rPr>
                <w:sz w:val="24"/>
                <w:szCs w:val="24"/>
              </w:rPr>
              <w:t>111,73</w:t>
            </w:r>
          </w:p>
          <w:p w14:paraId="0000024B" w14:textId="77777777" w:rsidR="007A73F9" w:rsidRDefault="00A007DC">
            <w:pPr>
              <w:widowControl w:val="0"/>
              <w:jc w:val="center"/>
              <w:rPr>
                <w:sz w:val="24"/>
                <w:szCs w:val="24"/>
              </w:rPr>
            </w:pPr>
            <w:r>
              <w:rPr>
                <w:sz w:val="24"/>
                <w:szCs w:val="24"/>
              </w:rPr>
              <w:t>грн/год</w:t>
            </w:r>
          </w:p>
        </w:tc>
        <w:tc>
          <w:tcPr>
            <w:tcW w:w="1575" w:type="dxa"/>
          </w:tcPr>
          <w:p w14:paraId="0000024C" w14:textId="77777777" w:rsidR="007A73F9" w:rsidRDefault="00A007DC">
            <w:pPr>
              <w:widowControl w:val="0"/>
              <w:pBdr>
                <w:top w:val="nil"/>
                <w:left w:val="nil"/>
                <w:bottom w:val="nil"/>
                <w:right w:val="nil"/>
                <w:between w:val="nil"/>
              </w:pBdr>
              <w:ind w:left="6"/>
              <w:jc w:val="center"/>
              <w:rPr>
                <w:color w:val="000000"/>
                <w:sz w:val="24"/>
                <w:szCs w:val="24"/>
              </w:rPr>
            </w:pPr>
            <w:r>
              <w:rPr>
                <w:sz w:val="24"/>
                <w:szCs w:val="24"/>
              </w:rPr>
              <w:t>2</w:t>
            </w:r>
          </w:p>
        </w:tc>
        <w:tc>
          <w:tcPr>
            <w:tcW w:w="1635" w:type="dxa"/>
          </w:tcPr>
          <w:p w14:paraId="0000024D" w14:textId="77777777" w:rsidR="007A73F9" w:rsidRDefault="00A007DC">
            <w:pPr>
              <w:widowControl w:val="0"/>
              <w:pBdr>
                <w:top w:val="nil"/>
                <w:left w:val="nil"/>
                <w:bottom w:val="nil"/>
                <w:right w:val="nil"/>
                <w:between w:val="nil"/>
              </w:pBdr>
              <w:ind w:left="10" w:right="5"/>
              <w:jc w:val="center"/>
              <w:rPr>
                <w:color w:val="000000"/>
                <w:sz w:val="24"/>
                <w:szCs w:val="24"/>
              </w:rPr>
            </w:pPr>
            <w:r>
              <w:rPr>
                <w:sz w:val="24"/>
                <w:szCs w:val="24"/>
              </w:rPr>
              <w:t>631</w:t>
            </w:r>
          </w:p>
        </w:tc>
        <w:tc>
          <w:tcPr>
            <w:tcW w:w="1470" w:type="dxa"/>
          </w:tcPr>
          <w:p w14:paraId="0000024E" w14:textId="77777777" w:rsidR="007A73F9" w:rsidRDefault="00A007DC">
            <w:pPr>
              <w:widowControl w:val="0"/>
              <w:pBdr>
                <w:top w:val="nil"/>
                <w:left w:val="nil"/>
                <w:bottom w:val="nil"/>
                <w:right w:val="nil"/>
                <w:between w:val="nil"/>
              </w:pBdr>
              <w:ind w:left="11"/>
              <w:jc w:val="center"/>
              <w:rPr>
                <w:color w:val="000000"/>
                <w:sz w:val="24"/>
                <w:szCs w:val="24"/>
              </w:rPr>
            </w:pPr>
            <w:r>
              <w:rPr>
                <w:sz w:val="24"/>
                <w:szCs w:val="24"/>
              </w:rPr>
              <w:t>23 500,54</w:t>
            </w:r>
          </w:p>
        </w:tc>
      </w:tr>
      <w:tr w:rsidR="007A73F9" w14:paraId="49CE59C5" w14:textId="77777777">
        <w:trPr>
          <w:trHeight w:val="1905"/>
        </w:trPr>
        <w:tc>
          <w:tcPr>
            <w:tcW w:w="2100" w:type="dxa"/>
          </w:tcPr>
          <w:p w14:paraId="0000024F"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2. Поточний контроль за суб’єктом господарювання, що перебуває у сфері</w:t>
            </w:r>
          </w:p>
          <w:p w14:paraId="00000250" w14:textId="77777777" w:rsidR="007A73F9" w:rsidRDefault="00A007DC">
            <w:pPr>
              <w:widowControl w:val="0"/>
              <w:pBdr>
                <w:top w:val="nil"/>
                <w:left w:val="nil"/>
                <w:bottom w:val="nil"/>
                <w:right w:val="nil"/>
                <w:between w:val="nil"/>
              </w:pBdr>
              <w:ind w:left="19" w:right="253"/>
              <w:rPr>
                <w:color w:val="000000"/>
                <w:sz w:val="24"/>
                <w:szCs w:val="24"/>
              </w:rPr>
            </w:pPr>
            <w:r>
              <w:rPr>
                <w:color w:val="000000"/>
                <w:sz w:val="24"/>
                <w:szCs w:val="24"/>
              </w:rPr>
              <w:t>регулювання, у тому числі:</w:t>
            </w:r>
          </w:p>
        </w:tc>
        <w:tc>
          <w:tcPr>
            <w:tcW w:w="1275" w:type="dxa"/>
          </w:tcPr>
          <w:p w14:paraId="00000251"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52"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53"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54"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55"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0C56AE44" w14:textId="77777777">
        <w:trPr>
          <w:trHeight w:val="135"/>
        </w:trPr>
        <w:tc>
          <w:tcPr>
            <w:tcW w:w="2100" w:type="dxa"/>
          </w:tcPr>
          <w:p w14:paraId="00000256"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Камеральні</w:t>
            </w:r>
          </w:p>
        </w:tc>
        <w:tc>
          <w:tcPr>
            <w:tcW w:w="1275" w:type="dxa"/>
          </w:tcPr>
          <w:p w14:paraId="00000257"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58"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59"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5A"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5B"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7468160E" w14:textId="77777777">
        <w:trPr>
          <w:trHeight w:val="60"/>
        </w:trPr>
        <w:tc>
          <w:tcPr>
            <w:tcW w:w="2100" w:type="dxa"/>
          </w:tcPr>
          <w:p w14:paraId="0000025C"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Виїзні</w:t>
            </w:r>
          </w:p>
        </w:tc>
        <w:tc>
          <w:tcPr>
            <w:tcW w:w="1275" w:type="dxa"/>
          </w:tcPr>
          <w:p w14:paraId="0000025D"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5E"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5F"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60"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61"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58230F7F" w14:textId="77777777">
        <w:trPr>
          <w:trHeight w:val="1560"/>
        </w:trPr>
        <w:tc>
          <w:tcPr>
            <w:tcW w:w="2100" w:type="dxa"/>
          </w:tcPr>
          <w:p w14:paraId="00000262"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3. Підготовка, затвердження та опрацювання одного окремого акта про  порушення вимог регулювання</w:t>
            </w:r>
          </w:p>
        </w:tc>
        <w:tc>
          <w:tcPr>
            <w:tcW w:w="1275" w:type="dxa"/>
          </w:tcPr>
          <w:p w14:paraId="00000263"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64"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65"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66"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67" w14:textId="77777777" w:rsidR="007A73F9" w:rsidRDefault="00A007DC">
            <w:pPr>
              <w:jc w:val="center"/>
              <w:rPr>
                <w:sz w:val="24"/>
                <w:szCs w:val="24"/>
              </w:rPr>
            </w:pPr>
            <w:r>
              <w:rPr>
                <w:sz w:val="24"/>
                <w:szCs w:val="24"/>
              </w:rPr>
              <w:t>-</w:t>
            </w:r>
          </w:p>
        </w:tc>
      </w:tr>
      <w:tr w:rsidR="007A73F9" w14:paraId="54165114" w14:textId="77777777">
        <w:trPr>
          <w:trHeight w:val="1560"/>
        </w:trPr>
        <w:tc>
          <w:tcPr>
            <w:tcW w:w="2100" w:type="dxa"/>
          </w:tcPr>
          <w:p w14:paraId="00000268"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4. Реалізація одного окремого рішення щодо порушення вимог регулювання</w:t>
            </w:r>
          </w:p>
        </w:tc>
        <w:tc>
          <w:tcPr>
            <w:tcW w:w="1275" w:type="dxa"/>
          </w:tcPr>
          <w:p w14:paraId="00000269"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6A"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6B"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6C"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6D"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77315337" w14:textId="77777777">
        <w:trPr>
          <w:trHeight w:val="1560"/>
        </w:trPr>
        <w:tc>
          <w:tcPr>
            <w:tcW w:w="2100" w:type="dxa"/>
          </w:tcPr>
          <w:p w14:paraId="0000026E"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lastRenderedPageBreak/>
              <w:t>5. Оскарження одного окремого рішення</w:t>
            </w:r>
          </w:p>
          <w:p w14:paraId="0000026F"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суб’єктами господарювання</w:t>
            </w:r>
          </w:p>
        </w:tc>
        <w:tc>
          <w:tcPr>
            <w:tcW w:w="1275" w:type="dxa"/>
          </w:tcPr>
          <w:p w14:paraId="00000270"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71"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72"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73"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74"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3A5254D9" w14:textId="77777777">
        <w:trPr>
          <w:trHeight w:val="1560"/>
        </w:trPr>
        <w:tc>
          <w:tcPr>
            <w:tcW w:w="2100" w:type="dxa"/>
          </w:tcPr>
          <w:p w14:paraId="00000275"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6. Підготовка звітності за</w:t>
            </w:r>
          </w:p>
          <w:p w14:paraId="00000276"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результатами регулювання</w:t>
            </w:r>
          </w:p>
        </w:tc>
        <w:tc>
          <w:tcPr>
            <w:tcW w:w="1275" w:type="dxa"/>
          </w:tcPr>
          <w:p w14:paraId="00000277"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05" w:type="dxa"/>
          </w:tcPr>
          <w:p w14:paraId="00000278"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575" w:type="dxa"/>
          </w:tcPr>
          <w:p w14:paraId="00000279"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635" w:type="dxa"/>
          </w:tcPr>
          <w:p w14:paraId="0000027A"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c>
          <w:tcPr>
            <w:tcW w:w="1470" w:type="dxa"/>
          </w:tcPr>
          <w:p w14:paraId="0000027B"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w:t>
            </w:r>
          </w:p>
        </w:tc>
      </w:tr>
      <w:tr w:rsidR="007A73F9" w14:paraId="7657657B" w14:textId="77777777">
        <w:trPr>
          <w:trHeight w:val="1560"/>
        </w:trPr>
        <w:tc>
          <w:tcPr>
            <w:tcW w:w="2100" w:type="dxa"/>
          </w:tcPr>
          <w:p w14:paraId="0000027C" w14:textId="77777777" w:rsidR="007A73F9" w:rsidRDefault="00A007DC">
            <w:pPr>
              <w:widowControl w:val="0"/>
              <w:pBdr>
                <w:top w:val="nil"/>
                <w:left w:val="nil"/>
                <w:bottom w:val="nil"/>
                <w:right w:val="nil"/>
                <w:between w:val="nil"/>
              </w:pBdr>
              <w:ind w:left="19"/>
              <w:rPr>
                <w:sz w:val="24"/>
                <w:szCs w:val="24"/>
              </w:rPr>
            </w:pPr>
            <w:r>
              <w:rPr>
                <w:sz w:val="24"/>
                <w:szCs w:val="24"/>
              </w:rPr>
              <w:t>7. Інші публічні послуги:</w:t>
            </w:r>
          </w:p>
          <w:p w14:paraId="0000027D" w14:textId="77777777" w:rsidR="007A73F9" w:rsidRDefault="00A007DC">
            <w:pPr>
              <w:widowControl w:val="0"/>
              <w:pBdr>
                <w:top w:val="nil"/>
                <w:left w:val="nil"/>
                <w:bottom w:val="nil"/>
                <w:right w:val="nil"/>
                <w:between w:val="nil"/>
              </w:pBdr>
              <w:rPr>
                <w:sz w:val="24"/>
                <w:szCs w:val="24"/>
              </w:rPr>
            </w:pPr>
            <w:r>
              <w:rPr>
                <w:sz w:val="24"/>
                <w:szCs w:val="24"/>
              </w:rPr>
              <w:t>- адміністрування Єдиного комплексу.</w:t>
            </w:r>
          </w:p>
          <w:p w14:paraId="0000027E" w14:textId="77777777" w:rsidR="007A73F9" w:rsidRDefault="00000000">
            <w:pPr>
              <w:widowControl w:val="0"/>
              <w:pBdr>
                <w:top w:val="nil"/>
                <w:left w:val="nil"/>
                <w:bottom w:val="nil"/>
                <w:right w:val="nil"/>
                <w:between w:val="nil"/>
              </w:pBdr>
              <w:rPr>
                <w:sz w:val="24"/>
                <w:szCs w:val="24"/>
              </w:rPr>
            </w:pPr>
            <w:sdt>
              <w:sdtPr>
                <w:tag w:val="goog_rdk_5"/>
                <w:id w:val="452144772"/>
              </w:sdtPr>
              <w:sdtContent/>
            </w:sdt>
            <w:r w:rsidR="00A007DC">
              <w:rPr>
                <w:sz w:val="24"/>
                <w:szCs w:val="24"/>
              </w:rPr>
              <w:t>- опрацювання в межах компетенції Укртрансбезпекою послуг щодо подання документів ліцензіатами до системи Єдиний комплекс.</w:t>
            </w:r>
          </w:p>
        </w:tc>
        <w:tc>
          <w:tcPr>
            <w:tcW w:w="1275" w:type="dxa"/>
          </w:tcPr>
          <w:p w14:paraId="0000027F" w14:textId="77777777" w:rsidR="007A73F9" w:rsidRDefault="007A73F9">
            <w:pPr>
              <w:widowControl w:val="0"/>
              <w:pBdr>
                <w:top w:val="nil"/>
                <w:left w:val="nil"/>
                <w:bottom w:val="nil"/>
                <w:right w:val="nil"/>
                <w:between w:val="nil"/>
              </w:pBdr>
              <w:jc w:val="center"/>
              <w:rPr>
                <w:sz w:val="24"/>
                <w:szCs w:val="24"/>
              </w:rPr>
            </w:pPr>
          </w:p>
          <w:p w14:paraId="00000280" w14:textId="77777777" w:rsidR="007A73F9" w:rsidRDefault="007A73F9">
            <w:pPr>
              <w:widowControl w:val="0"/>
              <w:pBdr>
                <w:top w:val="nil"/>
                <w:left w:val="nil"/>
                <w:bottom w:val="nil"/>
                <w:right w:val="nil"/>
                <w:between w:val="nil"/>
              </w:pBdr>
              <w:jc w:val="center"/>
              <w:rPr>
                <w:sz w:val="24"/>
                <w:szCs w:val="24"/>
              </w:rPr>
            </w:pPr>
          </w:p>
          <w:p w14:paraId="00000281" w14:textId="77777777" w:rsidR="007A73F9" w:rsidRDefault="00A007DC">
            <w:pPr>
              <w:widowControl w:val="0"/>
              <w:pBdr>
                <w:top w:val="nil"/>
                <w:left w:val="nil"/>
                <w:bottom w:val="nil"/>
                <w:right w:val="nil"/>
                <w:between w:val="nil"/>
              </w:pBdr>
              <w:jc w:val="center"/>
              <w:rPr>
                <w:sz w:val="24"/>
                <w:szCs w:val="24"/>
              </w:rPr>
            </w:pPr>
            <w:r>
              <w:rPr>
                <w:sz w:val="24"/>
                <w:szCs w:val="24"/>
              </w:rPr>
              <w:t>10 хв.</w:t>
            </w:r>
          </w:p>
          <w:p w14:paraId="00000282" w14:textId="77777777" w:rsidR="007A73F9" w:rsidRDefault="007A73F9">
            <w:pPr>
              <w:widowControl w:val="0"/>
              <w:pBdr>
                <w:top w:val="nil"/>
                <w:left w:val="nil"/>
                <w:bottom w:val="nil"/>
                <w:right w:val="nil"/>
                <w:between w:val="nil"/>
              </w:pBdr>
              <w:jc w:val="center"/>
              <w:rPr>
                <w:sz w:val="24"/>
                <w:szCs w:val="24"/>
              </w:rPr>
            </w:pPr>
          </w:p>
          <w:p w14:paraId="00000283" w14:textId="77777777" w:rsidR="007A73F9" w:rsidRDefault="007A73F9">
            <w:pPr>
              <w:widowControl w:val="0"/>
              <w:pBdr>
                <w:top w:val="nil"/>
                <w:left w:val="nil"/>
                <w:bottom w:val="nil"/>
                <w:right w:val="nil"/>
                <w:between w:val="nil"/>
              </w:pBdr>
              <w:jc w:val="center"/>
              <w:rPr>
                <w:sz w:val="24"/>
                <w:szCs w:val="24"/>
              </w:rPr>
            </w:pPr>
          </w:p>
          <w:p w14:paraId="00000284" w14:textId="77777777" w:rsidR="007A73F9" w:rsidRDefault="007A73F9">
            <w:pPr>
              <w:widowControl w:val="0"/>
              <w:pBdr>
                <w:top w:val="nil"/>
                <w:left w:val="nil"/>
                <w:bottom w:val="nil"/>
                <w:right w:val="nil"/>
                <w:between w:val="nil"/>
              </w:pBdr>
              <w:jc w:val="center"/>
              <w:rPr>
                <w:sz w:val="24"/>
                <w:szCs w:val="24"/>
              </w:rPr>
            </w:pPr>
          </w:p>
          <w:p w14:paraId="00000285" w14:textId="77777777" w:rsidR="007A73F9" w:rsidRDefault="00A007DC">
            <w:pPr>
              <w:widowControl w:val="0"/>
              <w:pBdr>
                <w:top w:val="nil"/>
                <w:left w:val="nil"/>
                <w:bottom w:val="nil"/>
                <w:right w:val="nil"/>
                <w:between w:val="nil"/>
              </w:pBdr>
              <w:jc w:val="center"/>
              <w:rPr>
                <w:sz w:val="24"/>
                <w:szCs w:val="24"/>
              </w:rPr>
            </w:pPr>
            <w:r>
              <w:rPr>
                <w:sz w:val="24"/>
                <w:szCs w:val="24"/>
              </w:rPr>
              <w:t>30 хв.</w:t>
            </w:r>
          </w:p>
        </w:tc>
        <w:tc>
          <w:tcPr>
            <w:tcW w:w="1605" w:type="dxa"/>
          </w:tcPr>
          <w:p w14:paraId="00000286" w14:textId="77777777" w:rsidR="007A73F9" w:rsidRDefault="007A73F9">
            <w:pPr>
              <w:widowControl w:val="0"/>
              <w:pBdr>
                <w:top w:val="nil"/>
                <w:left w:val="nil"/>
                <w:bottom w:val="nil"/>
                <w:right w:val="nil"/>
                <w:between w:val="nil"/>
              </w:pBdr>
              <w:jc w:val="center"/>
              <w:rPr>
                <w:sz w:val="24"/>
                <w:szCs w:val="24"/>
              </w:rPr>
            </w:pPr>
          </w:p>
          <w:p w14:paraId="00000287" w14:textId="77777777" w:rsidR="007A73F9" w:rsidRDefault="007A73F9">
            <w:pPr>
              <w:widowControl w:val="0"/>
              <w:pBdr>
                <w:top w:val="nil"/>
                <w:left w:val="nil"/>
                <w:bottom w:val="nil"/>
                <w:right w:val="nil"/>
                <w:between w:val="nil"/>
              </w:pBdr>
              <w:jc w:val="center"/>
              <w:rPr>
                <w:sz w:val="24"/>
                <w:szCs w:val="24"/>
              </w:rPr>
            </w:pPr>
          </w:p>
          <w:p w14:paraId="00000288" w14:textId="77777777" w:rsidR="007A73F9" w:rsidRDefault="00A007DC">
            <w:pPr>
              <w:widowControl w:val="0"/>
              <w:jc w:val="center"/>
              <w:rPr>
                <w:sz w:val="24"/>
                <w:szCs w:val="24"/>
              </w:rPr>
            </w:pPr>
            <w:r>
              <w:rPr>
                <w:sz w:val="24"/>
                <w:szCs w:val="24"/>
              </w:rPr>
              <w:t>111,73 грн/год</w:t>
            </w:r>
          </w:p>
          <w:p w14:paraId="00000289" w14:textId="77777777" w:rsidR="007A73F9" w:rsidRDefault="007A73F9">
            <w:pPr>
              <w:widowControl w:val="0"/>
              <w:pBdr>
                <w:top w:val="nil"/>
                <w:left w:val="nil"/>
                <w:bottom w:val="nil"/>
                <w:right w:val="nil"/>
                <w:between w:val="nil"/>
              </w:pBdr>
              <w:jc w:val="center"/>
              <w:rPr>
                <w:sz w:val="24"/>
                <w:szCs w:val="24"/>
              </w:rPr>
            </w:pPr>
          </w:p>
          <w:p w14:paraId="0000028A" w14:textId="77777777" w:rsidR="007A73F9" w:rsidRDefault="007A73F9">
            <w:pPr>
              <w:widowControl w:val="0"/>
              <w:pBdr>
                <w:top w:val="nil"/>
                <w:left w:val="nil"/>
                <w:bottom w:val="nil"/>
                <w:right w:val="nil"/>
                <w:between w:val="nil"/>
              </w:pBdr>
              <w:jc w:val="center"/>
              <w:rPr>
                <w:sz w:val="24"/>
                <w:szCs w:val="24"/>
              </w:rPr>
            </w:pPr>
          </w:p>
          <w:p w14:paraId="0000028B" w14:textId="77777777" w:rsidR="007A73F9" w:rsidRDefault="00A007DC">
            <w:pPr>
              <w:widowControl w:val="0"/>
              <w:pBdr>
                <w:top w:val="nil"/>
                <w:left w:val="nil"/>
                <w:bottom w:val="nil"/>
                <w:right w:val="nil"/>
                <w:between w:val="nil"/>
              </w:pBdr>
              <w:jc w:val="center"/>
              <w:rPr>
                <w:sz w:val="24"/>
                <w:szCs w:val="24"/>
              </w:rPr>
            </w:pPr>
            <w:r>
              <w:rPr>
                <w:sz w:val="24"/>
                <w:szCs w:val="24"/>
              </w:rPr>
              <w:t>111,73 грн/год</w:t>
            </w:r>
          </w:p>
          <w:p w14:paraId="0000028C" w14:textId="77777777" w:rsidR="007A73F9" w:rsidRDefault="007A73F9">
            <w:pPr>
              <w:widowControl w:val="0"/>
              <w:pBdr>
                <w:top w:val="nil"/>
                <w:left w:val="nil"/>
                <w:bottom w:val="nil"/>
                <w:right w:val="nil"/>
                <w:between w:val="nil"/>
              </w:pBdr>
              <w:jc w:val="center"/>
              <w:rPr>
                <w:sz w:val="24"/>
                <w:szCs w:val="24"/>
              </w:rPr>
            </w:pPr>
          </w:p>
          <w:p w14:paraId="0000028D" w14:textId="77777777" w:rsidR="007A73F9" w:rsidRDefault="007A73F9">
            <w:pPr>
              <w:widowControl w:val="0"/>
              <w:pBdr>
                <w:top w:val="nil"/>
                <w:left w:val="nil"/>
                <w:bottom w:val="nil"/>
                <w:right w:val="nil"/>
                <w:between w:val="nil"/>
              </w:pBdr>
              <w:jc w:val="center"/>
              <w:rPr>
                <w:sz w:val="24"/>
                <w:szCs w:val="24"/>
              </w:rPr>
            </w:pPr>
          </w:p>
        </w:tc>
        <w:tc>
          <w:tcPr>
            <w:tcW w:w="1575" w:type="dxa"/>
          </w:tcPr>
          <w:p w14:paraId="0000028E" w14:textId="77777777" w:rsidR="007A73F9" w:rsidRDefault="007A73F9">
            <w:pPr>
              <w:widowControl w:val="0"/>
              <w:pBdr>
                <w:top w:val="nil"/>
                <w:left w:val="nil"/>
                <w:bottom w:val="nil"/>
                <w:right w:val="nil"/>
                <w:between w:val="nil"/>
              </w:pBdr>
              <w:jc w:val="center"/>
              <w:rPr>
                <w:sz w:val="24"/>
                <w:szCs w:val="24"/>
              </w:rPr>
            </w:pPr>
          </w:p>
          <w:p w14:paraId="0000028F" w14:textId="77777777" w:rsidR="007A73F9" w:rsidRDefault="007A73F9">
            <w:pPr>
              <w:widowControl w:val="0"/>
              <w:pBdr>
                <w:top w:val="nil"/>
                <w:left w:val="nil"/>
                <w:bottom w:val="nil"/>
                <w:right w:val="nil"/>
                <w:between w:val="nil"/>
              </w:pBdr>
              <w:jc w:val="center"/>
              <w:rPr>
                <w:sz w:val="24"/>
                <w:szCs w:val="24"/>
              </w:rPr>
            </w:pPr>
          </w:p>
          <w:p w14:paraId="00000290" w14:textId="77777777" w:rsidR="007A73F9" w:rsidRDefault="00A007DC">
            <w:pPr>
              <w:widowControl w:val="0"/>
              <w:pBdr>
                <w:top w:val="nil"/>
                <w:left w:val="nil"/>
                <w:bottom w:val="nil"/>
                <w:right w:val="nil"/>
                <w:between w:val="nil"/>
              </w:pBdr>
              <w:jc w:val="center"/>
              <w:rPr>
                <w:sz w:val="24"/>
                <w:szCs w:val="24"/>
              </w:rPr>
            </w:pPr>
            <w:r>
              <w:rPr>
                <w:sz w:val="24"/>
                <w:szCs w:val="24"/>
              </w:rPr>
              <w:t>1</w:t>
            </w:r>
          </w:p>
          <w:p w14:paraId="00000291" w14:textId="77777777" w:rsidR="007A73F9" w:rsidRDefault="007A73F9">
            <w:pPr>
              <w:widowControl w:val="0"/>
              <w:pBdr>
                <w:top w:val="nil"/>
                <w:left w:val="nil"/>
                <w:bottom w:val="nil"/>
                <w:right w:val="nil"/>
                <w:between w:val="nil"/>
              </w:pBdr>
              <w:jc w:val="center"/>
              <w:rPr>
                <w:sz w:val="24"/>
                <w:szCs w:val="24"/>
              </w:rPr>
            </w:pPr>
          </w:p>
          <w:p w14:paraId="00000292" w14:textId="77777777" w:rsidR="007A73F9" w:rsidRDefault="007A73F9">
            <w:pPr>
              <w:widowControl w:val="0"/>
              <w:pBdr>
                <w:top w:val="nil"/>
                <w:left w:val="nil"/>
                <w:bottom w:val="nil"/>
                <w:right w:val="nil"/>
                <w:between w:val="nil"/>
              </w:pBdr>
              <w:jc w:val="center"/>
              <w:rPr>
                <w:sz w:val="24"/>
                <w:szCs w:val="24"/>
              </w:rPr>
            </w:pPr>
          </w:p>
          <w:p w14:paraId="00000293" w14:textId="77777777" w:rsidR="007A73F9" w:rsidRDefault="007A73F9">
            <w:pPr>
              <w:widowControl w:val="0"/>
              <w:pBdr>
                <w:top w:val="nil"/>
                <w:left w:val="nil"/>
                <w:bottom w:val="nil"/>
                <w:right w:val="nil"/>
                <w:between w:val="nil"/>
              </w:pBdr>
              <w:jc w:val="center"/>
              <w:rPr>
                <w:sz w:val="24"/>
                <w:szCs w:val="24"/>
              </w:rPr>
            </w:pPr>
          </w:p>
          <w:p w14:paraId="00000294" w14:textId="77777777" w:rsidR="007A73F9" w:rsidRDefault="00A007DC">
            <w:pPr>
              <w:widowControl w:val="0"/>
              <w:pBdr>
                <w:top w:val="nil"/>
                <w:left w:val="nil"/>
                <w:bottom w:val="nil"/>
                <w:right w:val="nil"/>
                <w:between w:val="nil"/>
              </w:pBdr>
              <w:jc w:val="center"/>
              <w:rPr>
                <w:sz w:val="24"/>
                <w:szCs w:val="24"/>
              </w:rPr>
            </w:pPr>
            <w:r>
              <w:rPr>
                <w:sz w:val="24"/>
                <w:szCs w:val="24"/>
              </w:rPr>
              <w:t>3</w:t>
            </w:r>
          </w:p>
        </w:tc>
        <w:tc>
          <w:tcPr>
            <w:tcW w:w="1635" w:type="dxa"/>
          </w:tcPr>
          <w:p w14:paraId="00000295" w14:textId="77777777" w:rsidR="007A73F9" w:rsidRDefault="007A73F9">
            <w:pPr>
              <w:widowControl w:val="0"/>
              <w:pBdr>
                <w:top w:val="nil"/>
                <w:left w:val="nil"/>
                <w:bottom w:val="nil"/>
                <w:right w:val="nil"/>
                <w:between w:val="nil"/>
              </w:pBdr>
              <w:jc w:val="center"/>
              <w:rPr>
                <w:sz w:val="24"/>
                <w:szCs w:val="24"/>
              </w:rPr>
            </w:pPr>
          </w:p>
          <w:p w14:paraId="00000296" w14:textId="77777777" w:rsidR="007A73F9" w:rsidRDefault="007A73F9">
            <w:pPr>
              <w:widowControl w:val="0"/>
              <w:pBdr>
                <w:top w:val="nil"/>
                <w:left w:val="nil"/>
                <w:bottom w:val="nil"/>
                <w:right w:val="nil"/>
                <w:between w:val="nil"/>
              </w:pBdr>
              <w:jc w:val="center"/>
              <w:rPr>
                <w:sz w:val="24"/>
                <w:szCs w:val="24"/>
              </w:rPr>
            </w:pPr>
          </w:p>
          <w:p w14:paraId="00000297" w14:textId="77777777" w:rsidR="007A73F9" w:rsidRDefault="00A007DC">
            <w:pPr>
              <w:widowControl w:val="0"/>
              <w:pBdr>
                <w:top w:val="nil"/>
                <w:left w:val="nil"/>
                <w:bottom w:val="nil"/>
                <w:right w:val="nil"/>
                <w:between w:val="nil"/>
              </w:pBdr>
              <w:jc w:val="center"/>
              <w:rPr>
                <w:sz w:val="24"/>
                <w:szCs w:val="24"/>
              </w:rPr>
            </w:pPr>
            <w:r>
              <w:rPr>
                <w:sz w:val="24"/>
                <w:szCs w:val="24"/>
              </w:rPr>
              <w:t>631</w:t>
            </w:r>
          </w:p>
          <w:p w14:paraId="00000298" w14:textId="77777777" w:rsidR="007A73F9" w:rsidRDefault="007A73F9">
            <w:pPr>
              <w:widowControl w:val="0"/>
              <w:pBdr>
                <w:top w:val="nil"/>
                <w:left w:val="nil"/>
                <w:bottom w:val="nil"/>
                <w:right w:val="nil"/>
                <w:between w:val="nil"/>
              </w:pBdr>
              <w:jc w:val="center"/>
              <w:rPr>
                <w:sz w:val="24"/>
                <w:szCs w:val="24"/>
              </w:rPr>
            </w:pPr>
          </w:p>
          <w:p w14:paraId="00000299" w14:textId="77777777" w:rsidR="007A73F9" w:rsidRDefault="007A73F9">
            <w:pPr>
              <w:widowControl w:val="0"/>
              <w:pBdr>
                <w:top w:val="nil"/>
                <w:left w:val="nil"/>
                <w:bottom w:val="nil"/>
                <w:right w:val="nil"/>
                <w:between w:val="nil"/>
              </w:pBdr>
              <w:jc w:val="center"/>
              <w:rPr>
                <w:sz w:val="24"/>
                <w:szCs w:val="24"/>
              </w:rPr>
            </w:pPr>
          </w:p>
          <w:p w14:paraId="0000029A" w14:textId="77777777" w:rsidR="007A73F9" w:rsidRDefault="007A73F9">
            <w:pPr>
              <w:widowControl w:val="0"/>
              <w:pBdr>
                <w:top w:val="nil"/>
                <w:left w:val="nil"/>
                <w:bottom w:val="nil"/>
                <w:right w:val="nil"/>
                <w:between w:val="nil"/>
              </w:pBdr>
              <w:jc w:val="center"/>
              <w:rPr>
                <w:sz w:val="24"/>
                <w:szCs w:val="24"/>
              </w:rPr>
            </w:pPr>
          </w:p>
          <w:p w14:paraId="0000029B" w14:textId="77777777" w:rsidR="007A73F9" w:rsidRDefault="00A007DC">
            <w:pPr>
              <w:widowControl w:val="0"/>
              <w:pBdr>
                <w:top w:val="nil"/>
                <w:left w:val="nil"/>
                <w:bottom w:val="nil"/>
                <w:right w:val="nil"/>
                <w:between w:val="nil"/>
              </w:pBdr>
              <w:jc w:val="center"/>
              <w:rPr>
                <w:sz w:val="24"/>
                <w:szCs w:val="24"/>
              </w:rPr>
            </w:pPr>
            <w:r>
              <w:rPr>
                <w:sz w:val="24"/>
                <w:szCs w:val="24"/>
              </w:rPr>
              <w:t>631</w:t>
            </w:r>
          </w:p>
        </w:tc>
        <w:tc>
          <w:tcPr>
            <w:tcW w:w="1470" w:type="dxa"/>
          </w:tcPr>
          <w:p w14:paraId="0000029C" w14:textId="77777777" w:rsidR="007A73F9" w:rsidRDefault="007A73F9">
            <w:pPr>
              <w:widowControl w:val="0"/>
              <w:pBdr>
                <w:top w:val="nil"/>
                <w:left w:val="nil"/>
                <w:bottom w:val="nil"/>
                <w:right w:val="nil"/>
                <w:between w:val="nil"/>
              </w:pBdr>
              <w:jc w:val="center"/>
              <w:rPr>
                <w:sz w:val="24"/>
                <w:szCs w:val="24"/>
              </w:rPr>
            </w:pPr>
          </w:p>
          <w:p w14:paraId="0000029D" w14:textId="77777777" w:rsidR="007A73F9" w:rsidRDefault="007A73F9">
            <w:pPr>
              <w:widowControl w:val="0"/>
              <w:pBdr>
                <w:top w:val="nil"/>
                <w:left w:val="nil"/>
                <w:bottom w:val="nil"/>
                <w:right w:val="nil"/>
                <w:between w:val="nil"/>
              </w:pBdr>
              <w:jc w:val="center"/>
              <w:rPr>
                <w:sz w:val="24"/>
                <w:szCs w:val="24"/>
              </w:rPr>
            </w:pPr>
          </w:p>
          <w:p w14:paraId="0000029E" w14:textId="77777777" w:rsidR="007A73F9" w:rsidRDefault="00A007DC">
            <w:pPr>
              <w:widowControl w:val="0"/>
              <w:pBdr>
                <w:top w:val="nil"/>
                <w:left w:val="nil"/>
                <w:bottom w:val="nil"/>
                <w:right w:val="nil"/>
                <w:between w:val="nil"/>
              </w:pBdr>
              <w:jc w:val="center"/>
              <w:rPr>
                <w:sz w:val="24"/>
                <w:szCs w:val="24"/>
              </w:rPr>
            </w:pPr>
            <w:r>
              <w:rPr>
                <w:sz w:val="24"/>
                <w:szCs w:val="24"/>
              </w:rPr>
              <w:t>11 750,27</w:t>
            </w:r>
          </w:p>
          <w:p w14:paraId="0000029F" w14:textId="77777777" w:rsidR="007A73F9" w:rsidRDefault="007A73F9">
            <w:pPr>
              <w:widowControl w:val="0"/>
              <w:pBdr>
                <w:top w:val="nil"/>
                <w:left w:val="nil"/>
                <w:bottom w:val="nil"/>
                <w:right w:val="nil"/>
                <w:between w:val="nil"/>
              </w:pBdr>
              <w:jc w:val="center"/>
              <w:rPr>
                <w:sz w:val="24"/>
                <w:szCs w:val="24"/>
              </w:rPr>
            </w:pPr>
          </w:p>
          <w:p w14:paraId="000002A0" w14:textId="77777777" w:rsidR="007A73F9" w:rsidRDefault="007A73F9">
            <w:pPr>
              <w:widowControl w:val="0"/>
              <w:pBdr>
                <w:top w:val="nil"/>
                <w:left w:val="nil"/>
                <w:bottom w:val="nil"/>
                <w:right w:val="nil"/>
                <w:between w:val="nil"/>
              </w:pBdr>
              <w:jc w:val="center"/>
              <w:rPr>
                <w:sz w:val="24"/>
                <w:szCs w:val="24"/>
              </w:rPr>
            </w:pPr>
          </w:p>
          <w:p w14:paraId="000002A1" w14:textId="77777777" w:rsidR="007A73F9" w:rsidRDefault="007A73F9">
            <w:pPr>
              <w:widowControl w:val="0"/>
              <w:pBdr>
                <w:top w:val="nil"/>
                <w:left w:val="nil"/>
                <w:bottom w:val="nil"/>
                <w:right w:val="nil"/>
                <w:between w:val="nil"/>
              </w:pBdr>
              <w:jc w:val="center"/>
              <w:rPr>
                <w:sz w:val="24"/>
                <w:szCs w:val="24"/>
              </w:rPr>
            </w:pPr>
          </w:p>
          <w:p w14:paraId="000002A2" w14:textId="77777777" w:rsidR="007A73F9" w:rsidRDefault="00A007DC">
            <w:pPr>
              <w:widowControl w:val="0"/>
              <w:pBdr>
                <w:top w:val="nil"/>
                <w:left w:val="nil"/>
                <w:bottom w:val="nil"/>
                <w:right w:val="nil"/>
                <w:between w:val="nil"/>
              </w:pBdr>
              <w:jc w:val="center"/>
              <w:rPr>
                <w:sz w:val="24"/>
                <w:szCs w:val="24"/>
              </w:rPr>
            </w:pPr>
            <w:r>
              <w:rPr>
                <w:sz w:val="24"/>
                <w:szCs w:val="24"/>
              </w:rPr>
              <w:t>70 501,63</w:t>
            </w:r>
          </w:p>
        </w:tc>
      </w:tr>
      <w:tr w:rsidR="007A73F9" w14:paraId="11DD0B35" w14:textId="77777777">
        <w:trPr>
          <w:trHeight w:val="1215"/>
        </w:trPr>
        <w:tc>
          <w:tcPr>
            <w:tcW w:w="2100" w:type="dxa"/>
          </w:tcPr>
          <w:p w14:paraId="000002A3" w14:textId="77777777" w:rsidR="007A73F9" w:rsidRDefault="007A73F9">
            <w:pPr>
              <w:widowControl w:val="0"/>
              <w:pBdr>
                <w:top w:val="nil"/>
                <w:left w:val="nil"/>
                <w:bottom w:val="nil"/>
                <w:right w:val="nil"/>
                <w:between w:val="nil"/>
              </w:pBdr>
              <w:ind w:left="19"/>
              <w:rPr>
                <w:sz w:val="24"/>
                <w:szCs w:val="24"/>
              </w:rPr>
            </w:pPr>
          </w:p>
          <w:p w14:paraId="000002A4"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Разом за рік</w:t>
            </w:r>
          </w:p>
        </w:tc>
        <w:tc>
          <w:tcPr>
            <w:tcW w:w="1275" w:type="dxa"/>
          </w:tcPr>
          <w:p w14:paraId="000002A5" w14:textId="77777777" w:rsidR="007A73F9" w:rsidRDefault="007A73F9">
            <w:pPr>
              <w:widowControl w:val="0"/>
              <w:pBdr>
                <w:top w:val="nil"/>
                <w:left w:val="nil"/>
                <w:bottom w:val="nil"/>
                <w:right w:val="nil"/>
                <w:between w:val="nil"/>
              </w:pBdr>
              <w:jc w:val="center"/>
              <w:rPr>
                <w:sz w:val="24"/>
                <w:szCs w:val="24"/>
              </w:rPr>
            </w:pPr>
          </w:p>
          <w:p w14:paraId="000002A6" w14:textId="77777777" w:rsidR="007A73F9" w:rsidRDefault="00A007DC">
            <w:pPr>
              <w:widowControl w:val="0"/>
              <w:pBdr>
                <w:top w:val="nil"/>
                <w:left w:val="nil"/>
                <w:bottom w:val="nil"/>
                <w:right w:val="nil"/>
                <w:between w:val="nil"/>
              </w:pBdr>
              <w:jc w:val="center"/>
              <w:rPr>
                <w:color w:val="000000"/>
                <w:sz w:val="24"/>
                <w:szCs w:val="24"/>
              </w:rPr>
            </w:pPr>
            <w:r>
              <w:rPr>
                <w:sz w:val="24"/>
                <w:szCs w:val="24"/>
              </w:rPr>
              <w:t>50</w:t>
            </w:r>
            <w:r>
              <w:rPr>
                <w:color w:val="000000"/>
                <w:sz w:val="24"/>
                <w:szCs w:val="24"/>
              </w:rPr>
              <w:t xml:space="preserve"> </w:t>
            </w:r>
            <w:r>
              <w:rPr>
                <w:sz w:val="24"/>
                <w:szCs w:val="24"/>
              </w:rPr>
              <w:t>хв.</w:t>
            </w:r>
          </w:p>
        </w:tc>
        <w:tc>
          <w:tcPr>
            <w:tcW w:w="1605" w:type="dxa"/>
          </w:tcPr>
          <w:p w14:paraId="000002A7" w14:textId="77777777" w:rsidR="007A73F9" w:rsidRDefault="007A73F9">
            <w:pPr>
              <w:widowControl w:val="0"/>
              <w:pBdr>
                <w:top w:val="nil"/>
                <w:left w:val="nil"/>
                <w:bottom w:val="nil"/>
                <w:right w:val="nil"/>
                <w:between w:val="nil"/>
              </w:pBdr>
              <w:jc w:val="center"/>
              <w:rPr>
                <w:sz w:val="24"/>
                <w:szCs w:val="24"/>
              </w:rPr>
            </w:pPr>
          </w:p>
          <w:p w14:paraId="000002A8" w14:textId="77777777" w:rsidR="007A73F9" w:rsidRDefault="00A007DC">
            <w:pPr>
              <w:widowControl w:val="0"/>
              <w:pBdr>
                <w:top w:val="nil"/>
                <w:left w:val="nil"/>
                <w:bottom w:val="nil"/>
                <w:right w:val="nil"/>
                <w:between w:val="nil"/>
              </w:pBdr>
              <w:jc w:val="center"/>
              <w:rPr>
                <w:color w:val="000000"/>
                <w:sz w:val="24"/>
                <w:szCs w:val="24"/>
              </w:rPr>
            </w:pPr>
            <w:r>
              <w:rPr>
                <w:sz w:val="24"/>
                <w:szCs w:val="24"/>
              </w:rPr>
              <w:t>111/73</w:t>
            </w:r>
            <w:r>
              <w:rPr>
                <w:color w:val="000000"/>
                <w:sz w:val="24"/>
                <w:szCs w:val="24"/>
              </w:rPr>
              <w:t xml:space="preserve"> грн/год</w:t>
            </w:r>
          </w:p>
        </w:tc>
        <w:tc>
          <w:tcPr>
            <w:tcW w:w="1575" w:type="dxa"/>
          </w:tcPr>
          <w:p w14:paraId="000002A9" w14:textId="77777777" w:rsidR="007A73F9" w:rsidRDefault="007A73F9">
            <w:pPr>
              <w:widowControl w:val="0"/>
              <w:pBdr>
                <w:top w:val="nil"/>
                <w:left w:val="nil"/>
                <w:bottom w:val="nil"/>
                <w:right w:val="nil"/>
                <w:between w:val="nil"/>
              </w:pBdr>
              <w:jc w:val="center"/>
              <w:rPr>
                <w:sz w:val="24"/>
                <w:szCs w:val="24"/>
              </w:rPr>
            </w:pPr>
          </w:p>
          <w:p w14:paraId="000002AA" w14:textId="77777777" w:rsidR="007A73F9" w:rsidRDefault="00A007DC">
            <w:pPr>
              <w:widowControl w:val="0"/>
              <w:pBdr>
                <w:top w:val="nil"/>
                <w:left w:val="nil"/>
                <w:bottom w:val="nil"/>
                <w:right w:val="nil"/>
                <w:between w:val="nil"/>
              </w:pBdr>
              <w:jc w:val="center"/>
              <w:rPr>
                <w:color w:val="000000"/>
                <w:sz w:val="24"/>
                <w:szCs w:val="24"/>
              </w:rPr>
            </w:pPr>
            <w:r>
              <w:rPr>
                <w:sz w:val="24"/>
                <w:szCs w:val="24"/>
              </w:rPr>
              <w:t>6</w:t>
            </w:r>
          </w:p>
        </w:tc>
        <w:tc>
          <w:tcPr>
            <w:tcW w:w="1635" w:type="dxa"/>
          </w:tcPr>
          <w:p w14:paraId="000002AB" w14:textId="77777777" w:rsidR="007A73F9" w:rsidRDefault="007A73F9">
            <w:pPr>
              <w:widowControl w:val="0"/>
              <w:pBdr>
                <w:top w:val="nil"/>
                <w:left w:val="nil"/>
                <w:bottom w:val="nil"/>
                <w:right w:val="nil"/>
                <w:between w:val="nil"/>
              </w:pBdr>
              <w:jc w:val="center"/>
              <w:rPr>
                <w:sz w:val="24"/>
                <w:szCs w:val="24"/>
              </w:rPr>
            </w:pPr>
          </w:p>
          <w:p w14:paraId="000002AC" w14:textId="77777777" w:rsidR="007A73F9" w:rsidRDefault="00A007DC">
            <w:pPr>
              <w:widowControl w:val="0"/>
              <w:pBdr>
                <w:top w:val="nil"/>
                <w:left w:val="nil"/>
                <w:bottom w:val="nil"/>
                <w:right w:val="nil"/>
                <w:between w:val="nil"/>
              </w:pBdr>
              <w:jc w:val="center"/>
              <w:rPr>
                <w:color w:val="000000"/>
                <w:sz w:val="24"/>
                <w:szCs w:val="24"/>
              </w:rPr>
            </w:pPr>
            <w:r>
              <w:rPr>
                <w:sz w:val="24"/>
                <w:szCs w:val="24"/>
              </w:rPr>
              <w:t>631</w:t>
            </w:r>
          </w:p>
        </w:tc>
        <w:tc>
          <w:tcPr>
            <w:tcW w:w="1470" w:type="dxa"/>
          </w:tcPr>
          <w:p w14:paraId="000002AD" w14:textId="77777777" w:rsidR="007A73F9" w:rsidRDefault="007A73F9">
            <w:pPr>
              <w:widowControl w:val="0"/>
              <w:pBdr>
                <w:top w:val="nil"/>
                <w:left w:val="nil"/>
                <w:bottom w:val="nil"/>
                <w:right w:val="nil"/>
                <w:between w:val="nil"/>
              </w:pBdr>
              <w:jc w:val="center"/>
              <w:rPr>
                <w:sz w:val="24"/>
                <w:szCs w:val="24"/>
              </w:rPr>
            </w:pPr>
          </w:p>
          <w:p w14:paraId="000002AE" w14:textId="77777777" w:rsidR="007A73F9" w:rsidRDefault="00A007DC">
            <w:pPr>
              <w:widowControl w:val="0"/>
              <w:pBdr>
                <w:top w:val="nil"/>
                <w:left w:val="nil"/>
                <w:bottom w:val="nil"/>
                <w:right w:val="nil"/>
                <w:between w:val="nil"/>
              </w:pBdr>
              <w:jc w:val="center"/>
              <w:rPr>
                <w:sz w:val="24"/>
                <w:szCs w:val="24"/>
              </w:rPr>
            </w:pPr>
            <w:r>
              <w:rPr>
                <w:sz w:val="24"/>
                <w:szCs w:val="24"/>
              </w:rPr>
              <w:t>105 752,44</w:t>
            </w:r>
          </w:p>
        </w:tc>
      </w:tr>
      <w:tr w:rsidR="007A73F9" w14:paraId="6803BCE7" w14:textId="77777777">
        <w:trPr>
          <w:trHeight w:val="1245"/>
        </w:trPr>
        <w:tc>
          <w:tcPr>
            <w:tcW w:w="2100" w:type="dxa"/>
          </w:tcPr>
          <w:p w14:paraId="000002AF" w14:textId="77777777" w:rsidR="007A73F9" w:rsidRDefault="007A73F9">
            <w:pPr>
              <w:widowControl w:val="0"/>
              <w:pBdr>
                <w:top w:val="nil"/>
                <w:left w:val="nil"/>
                <w:bottom w:val="nil"/>
                <w:right w:val="nil"/>
                <w:between w:val="nil"/>
              </w:pBdr>
              <w:ind w:left="19"/>
              <w:rPr>
                <w:sz w:val="24"/>
                <w:szCs w:val="24"/>
              </w:rPr>
            </w:pPr>
          </w:p>
          <w:p w14:paraId="000002B0" w14:textId="77777777" w:rsidR="007A73F9" w:rsidRDefault="00A007DC">
            <w:pPr>
              <w:widowControl w:val="0"/>
              <w:pBdr>
                <w:top w:val="nil"/>
                <w:left w:val="nil"/>
                <w:bottom w:val="nil"/>
                <w:right w:val="nil"/>
                <w:between w:val="nil"/>
              </w:pBdr>
              <w:ind w:left="19"/>
              <w:rPr>
                <w:color w:val="000000"/>
                <w:sz w:val="24"/>
                <w:szCs w:val="24"/>
              </w:rPr>
            </w:pPr>
            <w:r>
              <w:rPr>
                <w:color w:val="000000"/>
                <w:sz w:val="24"/>
                <w:szCs w:val="24"/>
              </w:rPr>
              <w:t>Сумарно за п’ять років</w:t>
            </w:r>
          </w:p>
        </w:tc>
        <w:tc>
          <w:tcPr>
            <w:tcW w:w="1275" w:type="dxa"/>
          </w:tcPr>
          <w:p w14:paraId="000002B1" w14:textId="77777777" w:rsidR="007A73F9" w:rsidRDefault="007A73F9">
            <w:pPr>
              <w:widowControl w:val="0"/>
              <w:pBdr>
                <w:top w:val="nil"/>
                <w:left w:val="nil"/>
                <w:bottom w:val="nil"/>
                <w:right w:val="nil"/>
                <w:between w:val="nil"/>
              </w:pBdr>
              <w:jc w:val="center"/>
              <w:rPr>
                <w:sz w:val="24"/>
                <w:szCs w:val="24"/>
              </w:rPr>
            </w:pPr>
          </w:p>
          <w:p w14:paraId="000002B2" w14:textId="77777777" w:rsidR="007A73F9" w:rsidRDefault="00A007DC">
            <w:pPr>
              <w:widowControl w:val="0"/>
              <w:pBdr>
                <w:top w:val="nil"/>
                <w:left w:val="nil"/>
                <w:bottom w:val="nil"/>
                <w:right w:val="nil"/>
                <w:between w:val="nil"/>
              </w:pBdr>
              <w:jc w:val="center"/>
              <w:rPr>
                <w:color w:val="000000"/>
                <w:sz w:val="24"/>
                <w:szCs w:val="24"/>
              </w:rPr>
            </w:pPr>
            <w:r>
              <w:rPr>
                <w:color w:val="000000"/>
                <w:sz w:val="24"/>
                <w:szCs w:val="24"/>
              </w:rPr>
              <w:t>3</w:t>
            </w:r>
            <w:r>
              <w:rPr>
                <w:sz w:val="24"/>
                <w:szCs w:val="24"/>
              </w:rPr>
              <w:t xml:space="preserve"> год. 30 хв.</w:t>
            </w:r>
          </w:p>
        </w:tc>
        <w:tc>
          <w:tcPr>
            <w:tcW w:w="1605" w:type="dxa"/>
          </w:tcPr>
          <w:p w14:paraId="000002B3" w14:textId="77777777" w:rsidR="007A73F9" w:rsidRDefault="007A73F9">
            <w:pPr>
              <w:widowControl w:val="0"/>
              <w:jc w:val="center"/>
              <w:rPr>
                <w:sz w:val="24"/>
                <w:szCs w:val="24"/>
              </w:rPr>
            </w:pPr>
          </w:p>
          <w:p w14:paraId="000002B4" w14:textId="77777777" w:rsidR="007A73F9" w:rsidRDefault="00A007DC">
            <w:pPr>
              <w:widowControl w:val="0"/>
              <w:jc w:val="center"/>
              <w:rPr>
                <w:color w:val="000000"/>
                <w:sz w:val="24"/>
                <w:szCs w:val="24"/>
              </w:rPr>
            </w:pPr>
            <w:r>
              <w:rPr>
                <w:sz w:val="24"/>
                <w:szCs w:val="24"/>
              </w:rPr>
              <w:t>111/73 грн/год</w:t>
            </w:r>
          </w:p>
        </w:tc>
        <w:tc>
          <w:tcPr>
            <w:tcW w:w="1575" w:type="dxa"/>
          </w:tcPr>
          <w:p w14:paraId="000002B5" w14:textId="77777777" w:rsidR="007A73F9" w:rsidRDefault="007A73F9">
            <w:pPr>
              <w:widowControl w:val="0"/>
              <w:pBdr>
                <w:top w:val="nil"/>
                <w:left w:val="nil"/>
                <w:bottom w:val="nil"/>
                <w:right w:val="nil"/>
                <w:between w:val="nil"/>
              </w:pBdr>
              <w:jc w:val="center"/>
              <w:rPr>
                <w:sz w:val="24"/>
                <w:szCs w:val="24"/>
              </w:rPr>
            </w:pPr>
          </w:p>
          <w:p w14:paraId="000002B6" w14:textId="77777777" w:rsidR="007A73F9" w:rsidRDefault="00A007DC">
            <w:pPr>
              <w:widowControl w:val="0"/>
              <w:pBdr>
                <w:top w:val="nil"/>
                <w:left w:val="nil"/>
                <w:bottom w:val="nil"/>
                <w:right w:val="nil"/>
                <w:between w:val="nil"/>
              </w:pBdr>
              <w:jc w:val="center"/>
              <w:rPr>
                <w:color w:val="000000"/>
                <w:sz w:val="24"/>
                <w:szCs w:val="24"/>
              </w:rPr>
            </w:pPr>
            <w:r>
              <w:rPr>
                <w:sz w:val="24"/>
                <w:szCs w:val="24"/>
              </w:rPr>
              <w:t>25</w:t>
            </w:r>
          </w:p>
        </w:tc>
        <w:tc>
          <w:tcPr>
            <w:tcW w:w="1635" w:type="dxa"/>
          </w:tcPr>
          <w:p w14:paraId="000002B7" w14:textId="77777777" w:rsidR="007A73F9" w:rsidRDefault="007A73F9">
            <w:pPr>
              <w:widowControl w:val="0"/>
              <w:pBdr>
                <w:top w:val="nil"/>
                <w:left w:val="nil"/>
                <w:bottom w:val="nil"/>
                <w:right w:val="nil"/>
                <w:between w:val="nil"/>
              </w:pBdr>
              <w:jc w:val="center"/>
              <w:rPr>
                <w:sz w:val="24"/>
                <w:szCs w:val="24"/>
              </w:rPr>
            </w:pPr>
          </w:p>
          <w:p w14:paraId="000002B8" w14:textId="77777777" w:rsidR="007A73F9" w:rsidRDefault="00A007DC">
            <w:pPr>
              <w:widowControl w:val="0"/>
              <w:pBdr>
                <w:top w:val="nil"/>
                <w:left w:val="nil"/>
                <w:bottom w:val="nil"/>
                <w:right w:val="nil"/>
                <w:between w:val="nil"/>
              </w:pBdr>
              <w:jc w:val="center"/>
              <w:rPr>
                <w:color w:val="000000"/>
                <w:sz w:val="24"/>
                <w:szCs w:val="24"/>
              </w:rPr>
            </w:pPr>
            <w:r>
              <w:rPr>
                <w:sz w:val="24"/>
                <w:szCs w:val="24"/>
              </w:rPr>
              <w:t>631</w:t>
            </w:r>
          </w:p>
        </w:tc>
        <w:tc>
          <w:tcPr>
            <w:tcW w:w="1470" w:type="dxa"/>
          </w:tcPr>
          <w:p w14:paraId="000002B9" w14:textId="77777777" w:rsidR="007A73F9" w:rsidRDefault="007A73F9">
            <w:pPr>
              <w:widowControl w:val="0"/>
              <w:pBdr>
                <w:top w:val="nil"/>
                <w:left w:val="nil"/>
                <w:bottom w:val="nil"/>
                <w:right w:val="nil"/>
                <w:between w:val="nil"/>
              </w:pBdr>
              <w:jc w:val="center"/>
              <w:rPr>
                <w:sz w:val="24"/>
                <w:szCs w:val="24"/>
              </w:rPr>
            </w:pPr>
          </w:p>
          <w:p w14:paraId="000002BA" w14:textId="77777777" w:rsidR="007A73F9" w:rsidRDefault="00A007DC">
            <w:pPr>
              <w:widowControl w:val="0"/>
              <w:pBdr>
                <w:top w:val="nil"/>
                <w:left w:val="nil"/>
                <w:bottom w:val="nil"/>
                <w:right w:val="nil"/>
                <w:between w:val="nil"/>
              </w:pBdr>
              <w:jc w:val="center"/>
              <w:rPr>
                <w:sz w:val="24"/>
                <w:szCs w:val="24"/>
              </w:rPr>
            </w:pPr>
            <w:r>
              <w:rPr>
                <w:sz w:val="24"/>
                <w:szCs w:val="24"/>
              </w:rPr>
              <w:t>587 513,55</w:t>
            </w:r>
          </w:p>
          <w:p w14:paraId="000002BB" w14:textId="77777777" w:rsidR="007A73F9" w:rsidRDefault="007A73F9">
            <w:pPr>
              <w:widowControl w:val="0"/>
              <w:pBdr>
                <w:top w:val="nil"/>
                <w:left w:val="nil"/>
                <w:bottom w:val="nil"/>
                <w:right w:val="nil"/>
                <w:between w:val="nil"/>
              </w:pBdr>
              <w:jc w:val="center"/>
              <w:rPr>
                <w:sz w:val="24"/>
                <w:szCs w:val="24"/>
              </w:rPr>
            </w:pPr>
          </w:p>
        </w:tc>
      </w:tr>
    </w:tbl>
    <w:p w14:paraId="000002BC" w14:textId="77777777" w:rsidR="007A73F9" w:rsidRDefault="00A007DC">
      <w:pPr>
        <w:pBdr>
          <w:top w:val="nil"/>
          <w:left w:val="nil"/>
          <w:bottom w:val="nil"/>
          <w:right w:val="nil"/>
          <w:between w:val="nil"/>
        </w:pBdr>
        <w:spacing w:after="0" w:line="240" w:lineRule="auto"/>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__________</w:t>
      </w:r>
    </w:p>
    <w:p w14:paraId="000002BD" w14:textId="77777777" w:rsidR="007A73F9" w:rsidRDefault="00A007DC">
      <w:pPr>
        <w:spacing w:after="0" w:line="240" w:lineRule="auto"/>
        <w:ind w:right="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000002BE" w14:textId="77777777" w:rsidR="007A73F9" w:rsidRDefault="00A007DC">
      <w:pPr>
        <w:spacing w:after="0" w:line="240" w:lineRule="auto"/>
        <w:rPr>
          <w:rFonts w:ascii="Times New Roman" w:eastAsia="Times New Roman" w:hAnsi="Times New Roman" w:cs="Times New Roman"/>
          <w:sz w:val="20"/>
          <w:szCs w:val="20"/>
        </w:rPr>
      </w:pPr>
      <w:r>
        <w:br w:type="page"/>
      </w:r>
    </w:p>
    <w:p w14:paraId="000002BF" w14:textId="0BB80FEB" w:rsidR="007A73F9" w:rsidRDefault="00A007DC">
      <w:pPr>
        <w:spacing w:after="0" w:line="240" w:lineRule="auto"/>
        <w:ind w:left="5387"/>
        <w:rPr>
          <w:rFonts w:ascii="Times New Roman" w:eastAsia="Times New Roman" w:hAnsi="Times New Roman" w:cs="Times New Roman"/>
        </w:rPr>
      </w:pPr>
      <w:r>
        <w:rPr>
          <w:rFonts w:ascii="Times New Roman" w:eastAsia="Times New Roman" w:hAnsi="Times New Roman" w:cs="Times New Roman"/>
        </w:rPr>
        <w:lastRenderedPageBreak/>
        <w:t xml:space="preserve">Додаток </w:t>
      </w:r>
      <w:r w:rsidR="00340819">
        <w:rPr>
          <w:rFonts w:ascii="Times New Roman" w:eastAsia="Times New Roman" w:hAnsi="Times New Roman" w:cs="Times New Roman"/>
          <w:lang w:val="uk-UA"/>
        </w:rPr>
        <w:t>3</w:t>
      </w:r>
      <w:r>
        <w:rPr>
          <w:rFonts w:ascii="Times New Roman" w:eastAsia="Times New Roman" w:hAnsi="Times New Roman" w:cs="Times New Roman"/>
        </w:rPr>
        <w:t xml:space="preserve"> </w:t>
      </w:r>
    </w:p>
    <w:p w14:paraId="000002C0" w14:textId="77777777" w:rsidR="007A73F9" w:rsidRDefault="00A007DC">
      <w:pPr>
        <w:spacing w:after="0" w:line="240" w:lineRule="auto"/>
        <w:ind w:left="5387"/>
        <w:rPr>
          <w:rFonts w:ascii="Times New Roman" w:eastAsia="Times New Roman" w:hAnsi="Times New Roman" w:cs="Times New Roman"/>
        </w:rPr>
      </w:pPr>
      <w:r>
        <w:rPr>
          <w:rFonts w:ascii="Times New Roman" w:eastAsia="Times New Roman" w:hAnsi="Times New Roman" w:cs="Times New Roman"/>
        </w:rPr>
        <w:t>до аналізу регуляторного впливу</w:t>
      </w:r>
    </w:p>
    <w:p w14:paraId="000002C1" w14:textId="77777777" w:rsidR="007A73F9" w:rsidRPr="004A03B9" w:rsidRDefault="007A73F9">
      <w:pPr>
        <w:spacing w:after="0" w:line="240" w:lineRule="auto"/>
        <w:jc w:val="center"/>
        <w:rPr>
          <w:rFonts w:ascii="Times New Roman" w:eastAsia="Times New Roman" w:hAnsi="Times New Roman" w:cs="Times New Roman"/>
          <w:b/>
          <w:bCs/>
        </w:rPr>
      </w:pPr>
    </w:p>
    <w:p w14:paraId="000002C2" w14:textId="77777777" w:rsidR="007A73F9" w:rsidRDefault="00A007DC">
      <w:pPr>
        <w:spacing w:after="0" w:line="240" w:lineRule="auto"/>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ТЕСТ</w:t>
      </w:r>
      <w:r>
        <w:rPr>
          <w:rFonts w:ascii="Times New Roman" w:eastAsia="Times New Roman" w:hAnsi="Times New Roman" w:cs="Times New Roman"/>
          <w:b/>
          <w:bCs/>
          <w:sz w:val="27"/>
          <w:szCs w:val="27"/>
        </w:rPr>
        <w:br/>
        <w:t>малого підприємництва (М-Тест)</w:t>
      </w:r>
    </w:p>
    <w:p w14:paraId="000002C3" w14:textId="77777777" w:rsidR="007A73F9" w:rsidRDefault="00A007DC">
      <w:pPr>
        <w:spacing w:after="0" w:line="240" w:lineRule="auto"/>
        <w:ind w:firstLine="567"/>
        <w:jc w:val="both"/>
        <w:rPr>
          <w:rFonts w:ascii="Times New Roman" w:eastAsia="Times New Roman" w:hAnsi="Times New Roman" w:cs="Times New Roman"/>
          <w:b/>
          <w:bCs/>
        </w:rPr>
      </w:pPr>
      <w:r>
        <w:rPr>
          <w:rFonts w:ascii="Times New Roman" w:eastAsia="Times New Roman" w:hAnsi="Times New Roman" w:cs="Times New Roman"/>
          <w:b/>
          <w:bCs/>
        </w:rPr>
        <w:t>1. Консультації з представниками мікро- та малого підприємництва щодо оцінки впливу регулювання</w:t>
      </w:r>
    </w:p>
    <w:p w14:paraId="000002C4" w14:textId="45520288" w:rsidR="007A73F9" w:rsidRDefault="00A007DC">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у період з 0</w:t>
      </w:r>
      <w:r w:rsidR="000A5647">
        <w:rPr>
          <w:rFonts w:ascii="Times New Roman" w:eastAsia="Times New Roman" w:hAnsi="Times New Roman" w:cs="Times New Roman"/>
          <w:lang w:val="uk-UA"/>
        </w:rPr>
        <w:t>1</w:t>
      </w:r>
      <w:r>
        <w:rPr>
          <w:rFonts w:ascii="Times New Roman" w:eastAsia="Times New Roman" w:hAnsi="Times New Roman" w:cs="Times New Roman"/>
        </w:rPr>
        <w:t xml:space="preserve"> </w:t>
      </w:r>
      <w:r w:rsidR="00782F65">
        <w:rPr>
          <w:rFonts w:ascii="Times New Roman" w:eastAsia="Times New Roman" w:hAnsi="Times New Roman" w:cs="Times New Roman"/>
          <w:lang w:val="uk-UA"/>
        </w:rPr>
        <w:t xml:space="preserve">січня </w:t>
      </w:r>
      <w:r>
        <w:rPr>
          <w:rFonts w:ascii="Times New Roman" w:eastAsia="Times New Roman" w:hAnsi="Times New Roman" w:cs="Times New Roman"/>
        </w:rPr>
        <w:t xml:space="preserve">по </w:t>
      </w:r>
      <w:r w:rsidR="00782F65">
        <w:rPr>
          <w:rFonts w:ascii="Times New Roman" w:eastAsia="Times New Roman" w:hAnsi="Times New Roman" w:cs="Times New Roman"/>
          <w:lang w:val="uk-UA"/>
        </w:rPr>
        <w:t>01</w:t>
      </w:r>
      <w:r>
        <w:rPr>
          <w:rFonts w:ascii="Times New Roman" w:eastAsia="Times New Roman" w:hAnsi="Times New Roman" w:cs="Times New Roman"/>
        </w:rPr>
        <w:t xml:space="preserve"> </w:t>
      </w:r>
      <w:r w:rsidR="000A5647">
        <w:rPr>
          <w:rFonts w:ascii="Times New Roman" w:eastAsia="Times New Roman" w:hAnsi="Times New Roman" w:cs="Times New Roman"/>
          <w:lang w:val="uk-UA"/>
        </w:rPr>
        <w:t>березня</w:t>
      </w:r>
      <w:r>
        <w:rPr>
          <w:rFonts w:ascii="Times New Roman" w:eastAsia="Times New Roman" w:hAnsi="Times New Roman" w:cs="Times New Roman"/>
        </w:rPr>
        <w:t xml:space="preserve"> 202</w:t>
      </w:r>
      <w:r w:rsidR="000A5647">
        <w:rPr>
          <w:rFonts w:ascii="Times New Roman" w:eastAsia="Times New Roman" w:hAnsi="Times New Roman" w:cs="Times New Roman"/>
          <w:lang w:val="uk-UA"/>
        </w:rPr>
        <w:t>6</w:t>
      </w:r>
      <w:r>
        <w:rPr>
          <w:rFonts w:ascii="Times New Roman" w:eastAsia="Times New Roman" w:hAnsi="Times New Roman" w:cs="Times New Roman"/>
        </w:rPr>
        <w:t xml:space="preserve"> року.</w:t>
      </w:r>
    </w:p>
    <w:p w14:paraId="000002C5" w14:textId="77777777" w:rsidR="007A73F9" w:rsidRDefault="007A73F9">
      <w:pPr>
        <w:spacing w:after="0" w:line="240" w:lineRule="auto"/>
        <w:ind w:firstLine="567"/>
        <w:jc w:val="both"/>
        <w:rPr>
          <w:rFonts w:ascii="Times New Roman" w:eastAsia="Times New Roman" w:hAnsi="Times New Roman" w:cs="Times New Roman"/>
        </w:rPr>
      </w:pPr>
    </w:p>
    <w:tbl>
      <w:tblPr>
        <w:tblStyle w:val="afffe"/>
        <w:tblW w:w="96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87"/>
        <w:gridCol w:w="2976"/>
        <w:gridCol w:w="1985"/>
        <w:gridCol w:w="3697"/>
      </w:tblGrid>
      <w:tr w:rsidR="007A73F9" w14:paraId="7272E326" w14:textId="77777777">
        <w:trPr>
          <w:trHeight w:val="1305"/>
        </w:trPr>
        <w:tc>
          <w:tcPr>
            <w:tcW w:w="98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00002C6" w14:textId="77777777" w:rsidR="007A73F9" w:rsidRDefault="00A007DC">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Порядковий  номер</w:t>
            </w:r>
          </w:p>
        </w:tc>
        <w:tc>
          <w:tcPr>
            <w:tcW w:w="297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2C7" w14:textId="77777777" w:rsidR="007A73F9" w:rsidRDefault="00A007D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 консультації(публічні</w:t>
            </w:r>
          </w:p>
          <w:p w14:paraId="000002C8" w14:textId="77777777" w:rsidR="007A73F9" w:rsidRDefault="00A007D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консультації прямі (круглі</w:t>
            </w:r>
          </w:p>
          <w:p w14:paraId="000002C9" w14:textId="77777777" w:rsidR="007A73F9" w:rsidRDefault="00A007D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столи, наради, робочі</w:t>
            </w:r>
          </w:p>
          <w:p w14:paraId="000002CA" w14:textId="77777777" w:rsidR="007A73F9" w:rsidRDefault="00A007D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зустрічі тощо), інтернет-консультації прямі (інтернет-форуми,</w:t>
            </w:r>
          </w:p>
          <w:p w14:paraId="000002CB" w14:textId="77777777" w:rsidR="007A73F9" w:rsidRDefault="00A007D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соціальні мережі тощо),</w:t>
            </w:r>
          </w:p>
          <w:p w14:paraId="000002CC" w14:textId="77777777" w:rsidR="007A73F9" w:rsidRDefault="00A007D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запити (до підприємців,</w:t>
            </w:r>
          </w:p>
          <w:p w14:paraId="000002CD" w14:textId="77777777" w:rsidR="007A73F9" w:rsidRDefault="00A007D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експертів, науковців тощо)</w:t>
            </w:r>
          </w:p>
        </w:tc>
        <w:tc>
          <w:tcPr>
            <w:tcW w:w="1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2CE" w14:textId="77777777" w:rsidR="007A73F9" w:rsidRDefault="00A007DC">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учасників консультацій, осіб</w:t>
            </w:r>
          </w:p>
        </w:tc>
        <w:tc>
          <w:tcPr>
            <w:tcW w:w="369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2CF" w14:textId="77777777" w:rsidR="007A73F9" w:rsidRDefault="00A007DC">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Основні результати консультацій (опис)</w:t>
            </w:r>
          </w:p>
        </w:tc>
      </w:tr>
      <w:tr w:rsidR="007A73F9" w14:paraId="3C8124F6" w14:textId="77777777" w:rsidTr="004A03B9">
        <w:trPr>
          <w:trHeight w:val="1003"/>
        </w:trPr>
        <w:tc>
          <w:tcPr>
            <w:tcW w:w="98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2D0" w14:textId="77777777" w:rsidR="007A73F9" w:rsidRDefault="00A007DC">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76" w:type="dxa"/>
            <w:tcBorders>
              <w:top w:val="nil"/>
              <w:left w:val="nil"/>
              <w:bottom w:val="single" w:sz="5" w:space="0" w:color="000000"/>
              <w:right w:val="single" w:sz="5" w:space="0" w:color="000000"/>
            </w:tcBorders>
            <w:tcMar>
              <w:top w:w="0" w:type="dxa"/>
              <w:left w:w="100" w:type="dxa"/>
              <w:bottom w:w="0" w:type="dxa"/>
              <w:right w:w="100" w:type="dxa"/>
            </w:tcMar>
          </w:tcPr>
          <w:p w14:paraId="000002D1" w14:textId="77777777" w:rsidR="007A73F9" w:rsidRDefault="00A007D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Робочі зустрічі з представниками перевізників і автостанцій</w:t>
            </w:r>
          </w:p>
        </w:tc>
        <w:tc>
          <w:tcPr>
            <w:tcW w:w="1985" w:type="dxa"/>
            <w:tcBorders>
              <w:top w:val="nil"/>
              <w:left w:val="nil"/>
              <w:bottom w:val="single" w:sz="5" w:space="0" w:color="000000"/>
              <w:right w:val="single" w:sz="5" w:space="0" w:color="000000"/>
            </w:tcBorders>
            <w:tcMar>
              <w:top w:w="0" w:type="dxa"/>
              <w:left w:w="100" w:type="dxa"/>
              <w:bottom w:w="0" w:type="dxa"/>
              <w:right w:w="100" w:type="dxa"/>
            </w:tcMar>
          </w:tcPr>
          <w:p w14:paraId="000002D2" w14:textId="77777777" w:rsidR="007A73F9" w:rsidRDefault="00A007DC">
            <w:pPr>
              <w:shd w:val="clear" w:color="auto" w:fill="FFFFFF"/>
              <w:spacing w:after="0" w:line="240" w:lineRule="auto"/>
              <w:ind w:hanging="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 учасників</w:t>
            </w:r>
          </w:p>
          <w:p w14:paraId="000002D3" w14:textId="77777777" w:rsidR="007A73F9" w:rsidRDefault="00A007DC">
            <w:pPr>
              <w:shd w:val="clear" w:color="auto" w:fill="FFFFFF"/>
              <w:spacing w:after="0" w:line="240" w:lineRule="auto"/>
              <w:ind w:hanging="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2D4" w14:textId="77777777" w:rsidR="007A73F9" w:rsidRDefault="007A73F9">
            <w:pPr>
              <w:shd w:val="clear" w:color="auto" w:fill="FFFFFF"/>
              <w:spacing w:after="0" w:line="240" w:lineRule="auto"/>
              <w:ind w:hanging="97"/>
              <w:jc w:val="center"/>
              <w:rPr>
                <w:rFonts w:ascii="Times New Roman" w:eastAsia="Times New Roman" w:hAnsi="Times New Roman" w:cs="Times New Roman"/>
                <w:sz w:val="24"/>
                <w:szCs w:val="24"/>
              </w:rPr>
            </w:pPr>
          </w:p>
        </w:tc>
        <w:tc>
          <w:tcPr>
            <w:tcW w:w="3697" w:type="dxa"/>
            <w:tcBorders>
              <w:top w:val="nil"/>
              <w:left w:val="nil"/>
              <w:bottom w:val="single" w:sz="5" w:space="0" w:color="000000"/>
              <w:right w:val="single" w:sz="5" w:space="0" w:color="000000"/>
            </w:tcBorders>
            <w:tcMar>
              <w:top w:w="0" w:type="dxa"/>
              <w:left w:w="100" w:type="dxa"/>
              <w:bottom w:w="0" w:type="dxa"/>
              <w:right w:w="100" w:type="dxa"/>
            </w:tcMar>
          </w:tcPr>
          <w:p w14:paraId="000002D5" w14:textId="6296839E" w:rsidR="007A73F9" w:rsidRPr="004A03B9" w:rsidRDefault="00A007DC">
            <w:pPr>
              <w:shd w:val="clear" w:color="auto" w:fill="FFFFFF"/>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Обговорення проєкту </w:t>
            </w:r>
            <w:r w:rsidR="004A03B9">
              <w:rPr>
                <w:rFonts w:ascii="Times New Roman" w:eastAsia="Times New Roman" w:hAnsi="Times New Roman" w:cs="Times New Roman"/>
                <w:sz w:val="24"/>
                <w:szCs w:val="24"/>
                <w:lang w:val="uk-UA"/>
              </w:rPr>
              <w:t>акта</w:t>
            </w:r>
          </w:p>
        </w:tc>
      </w:tr>
      <w:tr w:rsidR="007A73F9" w14:paraId="4173CA75" w14:textId="77777777" w:rsidTr="004A03B9">
        <w:trPr>
          <w:trHeight w:val="1153"/>
        </w:trPr>
        <w:tc>
          <w:tcPr>
            <w:tcW w:w="98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2D6" w14:textId="77777777" w:rsidR="007A73F9" w:rsidRDefault="00A007DC">
            <w:pPr>
              <w:shd w:val="clear" w:color="auto" w:fill="FFFFFF"/>
              <w:spacing w:after="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976" w:type="dxa"/>
            <w:tcBorders>
              <w:top w:val="nil"/>
              <w:left w:val="nil"/>
              <w:bottom w:val="single" w:sz="5" w:space="0" w:color="000000"/>
              <w:right w:val="single" w:sz="5" w:space="0" w:color="000000"/>
            </w:tcBorders>
            <w:tcMar>
              <w:top w:w="0" w:type="dxa"/>
              <w:left w:w="100" w:type="dxa"/>
              <w:bottom w:w="0" w:type="dxa"/>
              <w:right w:w="100" w:type="dxa"/>
            </w:tcMar>
          </w:tcPr>
          <w:p w14:paraId="000002D7" w14:textId="77777777" w:rsidR="007A73F9" w:rsidRDefault="00A007DC">
            <w:pPr>
              <w:shd w:val="clear" w:color="auto" w:fill="FFFFFF"/>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Онлайн наради з представниками бізнесу  </w:t>
            </w:r>
          </w:p>
        </w:tc>
        <w:tc>
          <w:tcPr>
            <w:tcW w:w="1985" w:type="dxa"/>
            <w:tcBorders>
              <w:top w:val="nil"/>
              <w:left w:val="nil"/>
              <w:bottom w:val="single" w:sz="5" w:space="0" w:color="000000"/>
              <w:right w:val="single" w:sz="5" w:space="0" w:color="000000"/>
            </w:tcBorders>
            <w:tcMar>
              <w:top w:w="0" w:type="dxa"/>
              <w:left w:w="100" w:type="dxa"/>
              <w:bottom w:w="0" w:type="dxa"/>
              <w:right w:w="100" w:type="dxa"/>
            </w:tcMar>
          </w:tcPr>
          <w:p w14:paraId="000002D8" w14:textId="77777777" w:rsidR="007A73F9" w:rsidRDefault="00A007DC">
            <w:pPr>
              <w:shd w:val="clear" w:color="auto" w:fill="FFFFFF"/>
              <w:spacing w:after="0" w:line="240" w:lineRule="auto"/>
              <w:ind w:left="100" w:hanging="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Понад 50 учасників</w:t>
            </w:r>
          </w:p>
          <w:p w14:paraId="000002D9" w14:textId="77777777" w:rsidR="007A73F9" w:rsidRDefault="00A007DC">
            <w:pPr>
              <w:shd w:val="clear" w:color="auto" w:fill="FFFFFF"/>
              <w:spacing w:after="0" w:line="240" w:lineRule="auto"/>
              <w:ind w:left="100" w:hanging="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0702587" w14:textId="77777777" w:rsidR="007A73F9" w:rsidRDefault="00A007DC">
            <w:pPr>
              <w:shd w:val="clear" w:color="auto" w:fill="FFFFFF"/>
              <w:spacing w:after="0" w:line="240" w:lineRule="auto"/>
              <w:ind w:left="100" w:hanging="97"/>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 онлайн наради</w:t>
            </w:r>
          </w:p>
          <w:p w14:paraId="000002DA" w14:textId="77777777" w:rsidR="004A03B9" w:rsidRPr="004A03B9" w:rsidRDefault="004A03B9">
            <w:pPr>
              <w:shd w:val="clear" w:color="auto" w:fill="FFFFFF"/>
              <w:spacing w:after="0" w:line="240" w:lineRule="auto"/>
              <w:ind w:left="100" w:hanging="97"/>
              <w:jc w:val="center"/>
              <w:rPr>
                <w:rFonts w:ascii="Times New Roman" w:eastAsia="Times New Roman" w:hAnsi="Times New Roman" w:cs="Times New Roman"/>
                <w:sz w:val="20"/>
                <w:szCs w:val="20"/>
                <w:lang w:val="uk-UA"/>
              </w:rPr>
            </w:pPr>
          </w:p>
        </w:tc>
        <w:tc>
          <w:tcPr>
            <w:tcW w:w="3697" w:type="dxa"/>
            <w:tcBorders>
              <w:top w:val="nil"/>
              <w:left w:val="nil"/>
              <w:bottom w:val="single" w:sz="5" w:space="0" w:color="000000"/>
              <w:right w:val="single" w:sz="5" w:space="0" w:color="000000"/>
            </w:tcBorders>
            <w:tcMar>
              <w:top w:w="0" w:type="dxa"/>
              <w:left w:w="100" w:type="dxa"/>
              <w:bottom w:w="0" w:type="dxa"/>
              <w:right w:w="100" w:type="dxa"/>
            </w:tcMar>
          </w:tcPr>
          <w:p w14:paraId="000002DB" w14:textId="3073AF60" w:rsidR="007A73F9" w:rsidRPr="004A03B9" w:rsidRDefault="00A007DC">
            <w:pPr>
              <w:shd w:val="clear" w:color="auto" w:fill="FFFFFF"/>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Обговорення проєкту </w:t>
            </w:r>
            <w:r w:rsidR="004A03B9">
              <w:rPr>
                <w:rFonts w:ascii="Times New Roman" w:eastAsia="Times New Roman" w:hAnsi="Times New Roman" w:cs="Times New Roman"/>
                <w:sz w:val="24"/>
                <w:szCs w:val="24"/>
                <w:lang w:val="uk-UA"/>
              </w:rPr>
              <w:t>акта</w:t>
            </w:r>
          </w:p>
        </w:tc>
      </w:tr>
    </w:tbl>
    <w:p w14:paraId="56FD2129" w14:textId="77777777" w:rsidR="005500AA" w:rsidRPr="004A03B9" w:rsidRDefault="005500AA">
      <w:pPr>
        <w:spacing w:after="0" w:line="240" w:lineRule="auto"/>
        <w:ind w:firstLine="567"/>
        <w:jc w:val="both"/>
        <w:rPr>
          <w:rFonts w:ascii="Times New Roman" w:eastAsia="Times New Roman" w:hAnsi="Times New Roman" w:cs="Times New Roman"/>
          <w:sz w:val="20"/>
          <w:szCs w:val="20"/>
          <w:lang w:val="uk-UA"/>
        </w:rPr>
      </w:pPr>
    </w:p>
    <w:p w14:paraId="000002DD" w14:textId="272F2723" w:rsidR="007A73F9" w:rsidRDefault="00A007DC">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Вимірювання впливу регулювання на суб'єктів малого підприємництва (мікро- та малі):</w:t>
      </w:r>
    </w:p>
    <w:p w14:paraId="000002DE" w14:textId="77777777" w:rsidR="007A73F9" w:rsidRDefault="00A007DC">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господарювання малого та мікро підприємництва, на яких поширюється регулювання: 57 412 (одиниць) із них 8 060 (одиниць) суб’єктів малого підприємництва, та 49 352 (одиниць) суб’єктів мікро підприємництва.</w:t>
      </w:r>
    </w:p>
    <w:p w14:paraId="000002DF" w14:textId="3049B0A0" w:rsidR="007A73F9" w:rsidRDefault="00A007DC">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Питома вага суб’єктів малого та мікро підприємництва у загальній кількості суб’єктів господарювання, на яких проблема справляє вплив </w:t>
      </w:r>
      <w:r w:rsidR="004A03B9">
        <w:rPr>
          <w:rFonts w:ascii="Times New Roman" w:eastAsia="Times New Roman" w:hAnsi="Times New Roman" w:cs="Times New Roman"/>
          <w:sz w:val="24"/>
          <w:szCs w:val="24"/>
          <w:lang w:val="uk-UA"/>
        </w:rPr>
        <w:t>98,91 %</w:t>
      </w:r>
      <w:r>
        <w:rPr>
          <w:rFonts w:ascii="Times New Roman" w:eastAsia="Times New Roman" w:hAnsi="Times New Roman" w:cs="Times New Roman"/>
          <w:sz w:val="24"/>
          <w:szCs w:val="24"/>
        </w:rPr>
        <w:t xml:space="preserve"> (відповідно до таблиці «Оцінка впливу на сферу інтересів суб’єктів господарювання» аналізу впливу регуляторного акта).</w:t>
      </w:r>
    </w:p>
    <w:p w14:paraId="000002E0" w14:textId="77777777" w:rsidR="007A73F9" w:rsidRPr="004A03B9" w:rsidRDefault="007A73F9">
      <w:pPr>
        <w:shd w:val="clear" w:color="auto" w:fill="FFFFFF"/>
        <w:spacing w:after="0" w:line="240" w:lineRule="auto"/>
        <w:ind w:firstLine="567"/>
        <w:jc w:val="both"/>
        <w:rPr>
          <w:rFonts w:ascii="Times New Roman" w:eastAsia="Times New Roman" w:hAnsi="Times New Roman" w:cs="Times New Roman"/>
          <w:sz w:val="20"/>
          <w:szCs w:val="20"/>
        </w:rPr>
      </w:pPr>
    </w:p>
    <w:p w14:paraId="000002E1" w14:textId="77777777" w:rsidR="007A73F9" w:rsidRDefault="00A007DC">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Розрахунок витрат суб'єктів малого підприємництва на виконання вимог регулювання</w:t>
      </w:r>
    </w:p>
    <w:p w14:paraId="000002E2" w14:textId="77777777" w:rsidR="007A73F9" w:rsidRDefault="007A73F9">
      <w:pPr>
        <w:shd w:val="clear" w:color="auto" w:fill="FFFFFF"/>
        <w:spacing w:after="0" w:line="240" w:lineRule="auto"/>
        <w:ind w:firstLine="567"/>
        <w:jc w:val="both"/>
        <w:rPr>
          <w:rFonts w:ascii="Times New Roman" w:eastAsia="Times New Roman" w:hAnsi="Times New Roman" w:cs="Times New Roman"/>
          <w:b/>
          <w:bCs/>
        </w:rPr>
      </w:pPr>
    </w:p>
    <w:tbl>
      <w:tblPr>
        <w:tblStyle w:val="affff"/>
        <w:tblW w:w="94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600"/>
        <w:gridCol w:w="105"/>
        <w:gridCol w:w="4534"/>
        <w:gridCol w:w="1559"/>
        <w:gridCol w:w="1418"/>
        <w:gridCol w:w="1276"/>
      </w:tblGrid>
      <w:tr w:rsidR="007A73F9" w14:paraId="122AC339" w14:textId="77777777">
        <w:trPr>
          <w:trHeight w:val="1635"/>
        </w:trPr>
        <w:tc>
          <w:tcPr>
            <w:tcW w:w="600" w:type="dxa"/>
            <w:tcMar>
              <w:top w:w="0" w:type="dxa"/>
              <w:left w:w="0" w:type="dxa"/>
              <w:bottom w:w="0" w:type="dxa"/>
              <w:right w:w="0" w:type="dxa"/>
            </w:tcMar>
          </w:tcPr>
          <w:p w14:paraId="000002E3"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Порядковий номер</w:t>
            </w:r>
          </w:p>
        </w:tc>
        <w:tc>
          <w:tcPr>
            <w:tcW w:w="4639" w:type="dxa"/>
            <w:gridSpan w:val="2"/>
            <w:tcMar>
              <w:top w:w="0" w:type="dxa"/>
              <w:left w:w="0" w:type="dxa"/>
              <w:bottom w:w="0" w:type="dxa"/>
              <w:right w:w="0" w:type="dxa"/>
            </w:tcMar>
          </w:tcPr>
          <w:p w14:paraId="000002E4"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Найменування оцінки</w:t>
            </w:r>
          </w:p>
        </w:tc>
        <w:tc>
          <w:tcPr>
            <w:tcW w:w="1559" w:type="dxa"/>
            <w:tcMar>
              <w:top w:w="0" w:type="dxa"/>
              <w:left w:w="0" w:type="dxa"/>
              <w:bottom w:w="0" w:type="dxa"/>
              <w:right w:w="0" w:type="dxa"/>
            </w:tcMar>
          </w:tcPr>
          <w:p w14:paraId="000002E6"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 перший рік (стартовий рік впровадження регулювання)</w:t>
            </w:r>
          </w:p>
        </w:tc>
        <w:tc>
          <w:tcPr>
            <w:tcW w:w="1418" w:type="dxa"/>
            <w:tcMar>
              <w:top w:w="0" w:type="dxa"/>
              <w:left w:w="0" w:type="dxa"/>
              <w:bottom w:w="0" w:type="dxa"/>
              <w:right w:w="0" w:type="dxa"/>
            </w:tcMar>
          </w:tcPr>
          <w:p w14:paraId="000002E7"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Періодичні (за наступний рік)</w:t>
            </w:r>
          </w:p>
        </w:tc>
        <w:tc>
          <w:tcPr>
            <w:tcW w:w="1276" w:type="dxa"/>
            <w:tcMar>
              <w:top w:w="0" w:type="dxa"/>
              <w:left w:w="0" w:type="dxa"/>
              <w:bottom w:w="0" w:type="dxa"/>
              <w:right w:w="0" w:type="dxa"/>
            </w:tcMar>
          </w:tcPr>
          <w:p w14:paraId="000002E8"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Витрати за</w:t>
            </w:r>
            <w:r>
              <w:rPr>
                <w:rFonts w:ascii="Times New Roman" w:eastAsia="Times New Roman" w:hAnsi="Times New Roman" w:cs="Times New Roman"/>
              </w:rPr>
              <w:br/>
              <w:t xml:space="preserve"> п’ять років</w:t>
            </w:r>
          </w:p>
        </w:tc>
      </w:tr>
      <w:tr w:rsidR="007A73F9" w14:paraId="0D901795" w14:textId="77777777">
        <w:trPr>
          <w:trHeight w:val="387"/>
        </w:trPr>
        <w:tc>
          <w:tcPr>
            <w:tcW w:w="9492" w:type="dxa"/>
            <w:gridSpan w:val="6"/>
            <w:tcMar>
              <w:top w:w="0" w:type="dxa"/>
              <w:left w:w="0" w:type="dxa"/>
              <w:bottom w:w="0" w:type="dxa"/>
              <w:right w:w="0" w:type="dxa"/>
            </w:tcMar>
          </w:tcPr>
          <w:p w14:paraId="000002E9"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Оцінка «прямих» витрат суб’єктів малого підприємництва на виконання регулювання</w:t>
            </w:r>
          </w:p>
        </w:tc>
      </w:tr>
      <w:tr w:rsidR="007A73F9" w14:paraId="6BE5799B" w14:textId="77777777">
        <w:trPr>
          <w:trHeight w:val="1462"/>
        </w:trPr>
        <w:tc>
          <w:tcPr>
            <w:tcW w:w="600" w:type="dxa"/>
            <w:tcMar>
              <w:top w:w="0" w:type="dxa"/>
              <w:left w:w="0" w:type="dxa"/>
              <w:bottom w:w="0" w:type="dxa"/>
              <w:right w:w="0" w:type="dxa"/>
            </w:tcMar>
          </w:tcPr>
          <w:p w14:paraId="000002EF"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39" w:type="dxa"/>
            <w:gridSpan w:val="2"/>
            <w:tcMar>
              <w:top w:w="0" w:type="dxa"/>
              <w:left w:w="0" w:type="dxa"/>
              <w:bottom w:w="0" w:type="dxa"/>
              <w:right w:w="0" w:type="dxa"/>
            </w:tcMar>
          </w:tcPr>
          <w:p w14:paraId="000002F0"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Придбання необхідного обладнання (пристроїв, машин, механізмів)</w:t>
            </w:r>
          </w:p>
          <w:p w14:paraId="000002F1"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2F2"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необхідних одиниць обладнання Х вартість одиниці</w:t>
            </w:r>
          </w:p>
        </w:tc>
        <w:tc>
          <w:tcPr>
            <w:tcW w:w="1559" w:type="dxa"/>
            <w:tcMar>
              <w:top w:w="0" w:type="dxa"/>
              <w:left w:w="0" w:type="dxa"/>
              <w:bottom w:w="0" w:type="dxa"/>
              <w:right w:w="0" w:type="dxa"/>
            </w:tcMar>
          </w:tcPr>
          <w:p w14:paraId="000002F4"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2F5"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2F6"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5D771E47" w14:textId="77777777">
        <w:trPr>
          <w:trHeight w:val="20"/>
        </w:trPr>
        <w:tc>
          <w:tcPr>
            <w:tcW w:w="600" w:type="dxa"/>
            <w:tcMar>
              <w:top w:w="0" w:type="dxa"/>
              <w:left w:w="0" w:type="dxa"/>
              <w:bottom w:w="0" w:type="dxa"/>
              <w:right w:w="0" w:type="dxa"/>
            </w:tcMar>
          </w:tcPr>
          <w:p w14:paraId="000002F7"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4639" w:type="dxa"/>
            <w:gridSpan w:val="2"/>
            <w:tcMar>
              <w:top w:w="0" w:type="dxa"/>
              <w:left w:w="0" w:type="dxa"/>
              <w:bottom w:w="0" w:type="dxa"/>
              <w:right w:w="0" w:type="dxa"/>
            </w:tcMar>
          </w:tcPr>
          <w:p w14:paraId="000002F8"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повірки та/або постановки на відповідний облік у визначеному органі державної влади чи місцевого самоврядування</w:t>
            </w:r>
          </w:p>
          <w:p w14:paraId="000002F9"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2FA"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прямі витрати на процедури повірки (проведення первинного обстеження) в органі державної влади + витрати часу на процедуру обліку (на одиницю обладнання) Х вартість часу суб’єкта малого підприємництва (заробітна плата) Х оціночна кількість процедур обліку за рік) Х кількість необхідних одиниць обладнання одному суб’єкту малого підприємництва</w:t>
            </w:r>
          </w:p>
        </w:tc>
        <w:tc>
          <w:tcPr>
            <w:tcW w:w="1559" w:type="dxa"/>
            <w:tcMar>
              <w:top w:w="0" w:type="dxa"/>
              <w:left w:w="0" w:type="dxa"/>
              <w:bottom w:w="0" w:type="dxa"/>
              <w:right w:w="0" w:type="dxa"/>
            </w:tcMar>
          </w:tcPr>
          <w:p w14:paraId="000002FC"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2FD"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2FE"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3DD16415" w14:textId="77777777">
        <w:trPr>
          <w:trHeight w:val="20"/>
        </w:trPr>
        <w:tc>
          <w:tcPr>
            <w:tcW w:w="600" w:type="dxa"/>
            <w:tcMar>
              <w:top w:w="0" w:type="dxa"/>
              <w:left w:w="0" w:type="dxa"/>
              <w:bottom w:w="0" w:type="dxa"/>
              <w:right w:w="0" w:type="dxa"/>
            </w:tcMar>
          </w:tcPr>
          <w:p w14:paraId="000002FF"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639" w:type="dxa"/>
            <w:gridSpan w:val="2"/>
            <w:tcMar>
              <w:top w:w="0" w:type="dxa"/>
              <w:left w:w="0" w:type="dxa"/>
              <w:bottom w:w="0" w:type="dxa"/>
              <w:right w:w="0" w:type="dxa"/>
            </w:tcMar>
          </w:tcPr>
          <w:p w14:paraId="00000300"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експлуатації обладнання (експлуатаційні витрати - витратні матеріали)</w:t>
            </w:r>
          </w:p>
          <w:p w14:paraId="00000301"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02"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оцінка витрат на експлуатацію обладнання (витратні матеріали та ресурси на одиницю обладнання на рік) Х кількість необхідних одиниць обладнання одному суб’єкту малого підприємництва</w:t>
            </w:r>
          </w:p>
        </w:tc>
        <w:tc>
          <w:tcPr>
            <w:tcW w:w="1559" w:type="dxa"/>
            <w:tcMar>
              <w:top w:w="0" w:type="dxa"/>
              <w:left w:w="0" w:type="dxa"/>
              <w:bottom w:w="0" w:type="dxa"/>
              <w:right w:w="0" w:type="dxa"/>
            </w:tcMar>
          </w:tcPr>
          <w:p w14:paraId="00000304"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05"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06"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24F94EC0" w14:textId="77777777">
        <w:trPr>
          <w:trHeight w:val="20"/>
        </w:trPr>
        <w:tc>
          <w:tcPr>
            <w:tcW w:w="600" w:type="dxa"/>
            <w:tcMar>
              <w:top w:w="0" w:type="dxa"/>
              <w:left w:w="0" w:type="dxa"/>
              <w:bottom w:w="0" w:type="dxa"/>
              <w:right w:w="0" w:type="dxa"/>
            </w:tcMar>
          </w:tcPr>
          <w:p w14:paraId="00000307"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39" w:type="dxa"/>
            <w:gridSpan w:val="2"/>
            <w:tcMar>
              <w:top w:w="0" w:type="dxa"/>
              <w:left w:w="0" w:type="dxa"/>
              <w:bottom w:w="0" w:type="dxa"/>
              <w:right w:w="0" w:type="dxa"/>
            </w:tcMar>
          </w:tcPr>
          <w:p w14:paraId="00000308"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обслуговування обладнання (технічне обслуговування)</w:t>
            </w:r>
          </w:p>
          <w:p w14:paraId="00000309"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0A"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оцінка вартості процедури обслуговування обладнання (на одиницю обладнання) Х  кількість процедур  технічного обслуговування на рік на одиницю обладнання Х  кількість необхідних одиниць обладнання одному суб’єкту малого підприємництва</w:t>
            </w:r>
          </w:p>
        </w:tc>
        <w:tc>
          <w:tcPr>
            <w:tcW w:w="1559" w:type="dxa"/>
            <w:tcMar>
              <w:top w:w="0" w:type="dxa"/>
              <w:left w:w="0" w:type="dxa"/>
              <w:bottom w:w="0" w:type="dxa"/>
              <w:right w:w="0" w:type="dxa"/>
            </w:tcMar>
          </w:tcPr>
          <w:p w14:paraId="0000030C"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0D"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0E"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0B4EDC6B" w14:textId="77777777">
        <w:trPr>
          <w:trHeight w:val="20"/>
        </w:trPr>
        <w:tc>
          <w:tcPr>
            <w:tcW w:w="600" w:type="dxa"/>
            <w:tcMar>
              <w:top w:w="0" w:type="dxa"/>
              <w:left w:w="0" w:type="dxa"/>
              <w:bottom w:w="0" w:type="dxa"/>
              <w:right w:w="0" w:type="dxa"/>
            </w:tcMar>
          </w:tcPr>
          <w:p w14:paraId="0000030F"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639" w:type="dxa"/>
            <w:gridSpan w:val="2"/>
            <w:tcMar>
              <w:top w:w="0" w:type="dxa"/>
              <w:left w:w="0" w:type="dxa"/>
              <w:bottom w:w="0" w:type="dxa"/>
              <w:right w:w="0" w:type="dxa"/>
            </w:tcMar>
          </w:tcPr>
          <w:p w14:paraId="00000310"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процедури (уточнити)</w:t>
            </w:r>
          </w:p>
        </w:tc>
        <w:tc>
          <w:tcPr>
            <w:tcW w:w="1559" w:type="dxa"/>
            <w:tcMar>
              <w:top w:w="0" w:type="dxa"/>
              <w:left w:w="0" w:type="dxa"/>
              <w:bottom w:w="0" w:type="dxa"/>
              <w:right w:w="0" w:type="dxa"/>
            </w:tcMar>
          </w:tcPr>
          <w:p w14:paraId="00000312"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13"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14"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6B6A9EFA" w14:textId="77777777">
        <w:trPr>
          <w:trHeight w:val="20"/>
        </w:trPr>
        <w:tc>
          <w:tcPr>
            <w:tcW w:w="600" w:type="dxa"/>
            <w:tcMar>
              <w:top w:w="0" w:type="dxa"/>
              <w:left w:w="0" w:type="dxa"/>
              <w:bottom w:w="0" w:type="dxa"/>
              <w:right w:w="0" w:type="dxa"/>
            </w:tcMar>
          </w:tcPr>
          <w:p w14:paraId="00000315"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639" w:type="dxa"/>
            <w:gridSpan w:val="2"/>
            <w:tcMar>
              <w:top w:w="0" w:type="dxa"/>
              <w:left w:w="0" w:type="dxa"/>
              <w:bottom w:w="0" w:type="dxa"/>
              <w:right w:w="0" w:type="dxa"/>
            </w:tcMar>
          </w:tcPr>
          <w:p w14:paraId="00000316"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Разом, гривень</w:t>
            </w:r>
          </w:p>
          <w:p w14:paraId="00000317"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18"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 рядків 1 + 2 + 3 + 4 + 5)</w:t>
            </w:r>
          </w:p>
        </w:tc>
        <w:tc>
          <w:tcPr>
            <w:tcW w:w="1559" w:type="dxa"/>
            <w:tcMar>
              <w:top w:w="0" w:type="dxa"/>
              <w:left w:w="0" w:type="dxa"/>
              <w:bottom w:w="0" w:type="dxa"/>
              <w:right w:w="0" w:type="dxa"/>
            </w:tcMar>
          </w:tcPr>
          <w:p w14:paraId="0000031A"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1B"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1C"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7461E02B" w14:textId="77777777">
        <w:trPr>
          <w:trHeight w:val="20"/>
        </w:trPr>
        <w:tc>
          <w:tcPr>
            <w:tcW w:w="600" w:type="dxa"/>
            <w:tcMar>
              <w:top w:w="0" w:type="dxa"/>
              <w:left w:w="0" w:type="dxa"/>
              <w:bottom w:w="0" w:type="dxa"/>
              <w:right w:w="0" w:type="dxa"/>
            </w:tcMar>
          </w:tcPr>
          <w:p w14:paraId="0000031D"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639" w:type="dxa"/>
            <w:gridSpan w:val="2"/>
            <w:tcMar>
              <w:top w:w="0" w:type="dxa"/>
              <w:left w:w="0" w:type="dxa"/>
              <w:bottom w:w="0" w:type="dxa"/>
              <w:right w:w="0" w:type="dxa"/>
            </w:tcMar>
          </w:tcPr>
          <w:p w14:paraId="0000031E"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господарювання, що повинні виконати вимоги регулювання, одиниць</w:t>
            </w:r>
          </w:p>
        </w:tc>
        <w:tc>
          <w:tcPr>
            <w:tcW w:w="4253" w:type="dxa"/>
            <w:gridSpan w:val="3"/>
            <w:tcMar>
              <w:top w:w="0" w:type="dxa"/>
              <w:left w:w="0" w:type="dxa"/>
              <w:bottom w:w="0" w:type="dxa"/>
              <w:right w:w="0" w:type="dxa"/>
            </w:tcMar>
          </w:tcPr>
          <w:p w14:paraId="00000320" w14:textId="77777777" w:rsidR="007A73F9" w:rsidRDefault="007A73F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p>
        </w:tc>
      </w:tr>
      <w:tr w:rsidR="007A73F9" w14:paraId="69E1BB7E" w14:textId="77777777">
        <w:trPr>
          <w:trHeight w:val="20"/>
        </w:trPr>
        <w:tc>
          <w:tcPr>
            <w:tcW w:w="600" w:type="dxa"/>
            <w:tcMar>
              <w:top w:w="0" w:type="dxa"/>
              <w:left w:w="0" w:type="dxa"/>
              <w:bottom w:w="0" w:type="dxa"/>
              <w:right w:w="0" w:type="dxa"/>
            </w:tcMar>
          </w:tcPr>
          <w:p w14:paraId="00000323"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639" w:type="dxa"/>
            <w:gridSpan w:val="2"/>
            <w:tcMar>
              <w:top w:w="0" w:type="dxa"/>
              <w:left w:w="0" w:type="dxa"/>
              <w:bottom w:w="0" w:type="dxa"/>
              <w:right w:w="0" w:type="dxa"/>
            </w:tcMar>
          </w:tcPr>
          <w:p w14:paraId="00000324"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Сумарно, гривень</w:t>
            </w:r>
          </w:p>
          <w:p w14:paraId="00000325"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26"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відповідний стовпчик “разом” Х  кількість суб’єктів малого підприємництва, що повинні виконати вимоги регулювання (рядок 6 Х рядок 7)</w:t>
            </w:r>
          </w:p>
        </w:tc>
        <w:tc>
          <w:tcPr>
            <w:tcW w:w="1559" w:type="dxa"/>
            <w:tcMar>
              <w:top w:w="0" w:type="dxa"/>
              <w:left w:w="0" w:type="dxa"/>
              <w:bottom w:w="0" w:type="dxa"/>
              <w:right w:w="0" w:type="dxa"/>
            </w:tcMar>
          </w:tcPr>
          <w:p w14:paraId="00000328"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29"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2A"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13E2C3F1" w14:textId="77777777">
        <w:trPr>
          <w:trHeight w:val="20"/>
        </w:trPr>
        <w:tc>
          <w:tcPr>
            <w:tcW w:w="9492" w:type="dxa"/>
            <w:gridSpan w:val="6"/>
            <w:tcMar>
              <w:top w:w="0" w:type="dxa"/>
              <w:left w:w="0" w:type="dxa"/>
              <w:bottom w:w="0" w:type="dxa"/>
              <w:right w:w="0" w:type="dxa"/>
            </w:tcMar>
          </w:tcPr>
          <w:p w14:paraId="0000032B" w14:textId="77777777" w:rsidR="007A73F9" w:rsidRDefault="00A007DC">
            <w:pPr>
              <w:pBdr>
                <w:top w:val="single" w:sz="4" w:space="1" w:color="000000"/>
              </w:pBdr>
              <w:shd w:val="clear" w:color="auto" w:fill="FFFFFF"/>
              <w:spacing w:after="0" w:line="240" w:lineRule="auto"/>
              <w:ind w:firstLine="460"/>
              <w:jc w:val="both"/>
              <w:rPr>
                <w:rFonts w:ascii="Times New Roman" w:eastAsia="Times New Roman" w:hAnsi="Times New Roman" w:cs="Times New Roman"/>
              </w:rPr>
            </w:pPr>
            <w:bookmarkStart w:id="8" w:name="_heading=h.30j0zll" w:colFirst="0" w:colLast="0"/>
            <w:bookmarkEnd w:id="8"/>
            <w:r>
              <w:rPr>
                <w:rFonts w:ascii="Times New Roman" w:eastAsia="Times New Roman" w:hAnsi="Times New Roman" w:cs="Times New Roman"/>
              </w:rPr>
              <w:t>Оцінка вартості адміністративних процедур суб’єктів малого підприємництва щодо виконання регулювання та звітування.</w:t>
            </w:r>
          </w:p>
        </w:tc>
      </w:tr>
      <w:tr w:rsidR="007A73F9" w14:paraId="7D83AEFE" w14:textId="77777777">
        <w:trPr>
          <w:trHeight w:val="20"/>
        </w:trPr>
        <w:tc>
          <w:tcPr>
            <w:tcW w:w="705" w:type="dxa"/>
            <w:gridSpan w:val="2"/>
            <w:tcMar>
              <w:top w:w="0" w:type="dxa"/>
              <w:left w:w="0" w:type="dxa"/>
              <w:bottom w:w="0" w:type="dxa"/>
              <w:right w:w="0" w:type="dxa"/>
            </w:tcMar>
          </w:tcPr>
          <w:p w14:paraId="00000331"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534" w:type="dxa"/>
            <w:tcMar>
              <w:top w:w="0" w:type="dxa"/>
              <w:left w:w="0" w:type="dxa"/>
              <w:bottom w:w="0" w:type="dxa"/>
              <w:right w:w="0" w:type="dxa"/>
            </w:tcMar>
          </w:tcPr>
          <w:p w14:paraId="00000333"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отримання первинної інформації про вимоги регулювання</w:t>
            </w:r>
          </w:p>
          <w:p w14:paraId="00000334"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35"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часу на отримання інформації про регулювання, отримання необхідних форм </w:t>
            </w:r>
            <w:r>
              <w:rPr>
                <w:rFonts w:ascii="Times New Roman" w:eastAsia="Times New Roman" w:hAnsi="Times New Roman" w:cs="Times New Roman"/>
                <w:sz w:val="24"/>
                <w:szCs w:val="24"/>
              </w:rPr>
              <w:lastRenderedPageBreak/>
              <w:t>та заявок Х вартість часу суб’єкта малого підприємництва (заробітна плата) Х оціночна кількість форм</w:t>
            </w:r>
          </w:p>
        </w:tc>
        <w:tc>
          <w:tcPr>
            <w:tcW w:w="1559" w:type="dxa"/>
            <w:tcMar>
              <w:top w:w="0" w:type="dxa"/>
              <w:left w:w="0" w:type="dxa"/>
              <w:bottom w:w="0" w:type="dxa"/>
              <w:right w:w="0" w:type="dxa"/>
            </w:tcMar>
          </w:tcPr>
          <w:p w14:paraId="00000336"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30 хв. (час який витрачається на пошук та ознайомлення </w:t>
            </w:r>
            <w:r>
              <w:rPr>
                <w:rFonts w:ascii="Times New Roman" w:eastAsia="Times New Roman" w:hAnsi="Times New Roman" w:cs="Times New Roman"/>
                <w:sz w:val="24"/>
                <w:szCs w:val="24"/>
              </w:rPr>
              <w:lastRenderedPageBreak/>
              <w:t>з проєктом наказу) Х 52,00 грн. (вартість години роботи, відповідно до Закону України «Про Державний бюджет України на 2026 рік) Х 1 проєкт наказу</w:t>
            </w:r>
          </w:p>
          <w:p w14:paraId="00000337"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26, 00 грн.</w:t>
            </w:r>
          </w:p>
        </w:tc>
        <w:tc>
          <w:tcPr>
            <w:tcW w:w="1418" w:type="dxa"/>
            <w:tcMar>
              <w:top w:w="0" w:type="dxa"/>
              <w:left w:w="0" w:type="dxa"/>
              <w:bottom w:w="0" w:type="dxa"/>
              <w:right w:w="0" w:type="dxa"/>
            </w:tcMar>
          </w:tcPr>
          <w:p w14:paraId="00000338"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w:t>
            </w:r>
          </w:p>
          <w:p w14:paraId="00000339"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(припущено, що суб’єкт повинен нести </w:t>
            </w:r>
            <w:r>
              <w:rPr>
                <w:rFonts w:ascii="Times New Roman" w:eastAsia="Times New Roman" w:hAnsi="Times New Roman" w:cs="Times New Roman"/>
                <w:sz w:val="24"/>
                <w:szCs w:val="24"/>
              </w:rPr>
              <w:lastRenderedPageBreak/>
              <w:t>витрати на вимоги регулювання лише в перший рік; за результатами консультацій)</w:t>
            </w:r>
          </w:p>
        </w:tc>
        <w:tc>
          <w:tcPr>
            <w:tcW w:w="1276" w:type="dxa"/>
            <w:tcMar>
              <w:top w:w="0" w:type="dxa"/>
              <w:left w:w="0" w:type="dxa"/>
              <w:bottom w:w="0" w:type="dxa"/>
              <w:right w:w="0" w:type="dxa"/>
            </w:tcMar>
          </w:tcPr>
          <w:p w14:paraId="0000033A"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26,00 грн. (витрати на пошук проєкту наказу в </w:t>
            </w:r>
            <w:r>
              <w:rPr>
                <w:rFonts w:ascii="Times New Roman" w:eastAsia="Times New Roman" w:hAnsi="Times New Roman" w:cs="Times New Roman"/>
                <w:sz w:val="24"/>
                <w:szCs w:val="24"/>
              </w:rPr>
              <w:lastRenderedPageBreak/>
              <w:t>мережі Інтернет та ознайомлення з ним у перший рік) + 0,00 грн. (витрати на пошук проєкту наказу в мережі Інтернет та ознайомлення з ним наступний</w:t>
            </w:r>
          </w:p>
          <w:p w14:paraId="0000033B"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рік) = 26,00 грн.</w:t>
            </w:r>
          </w:p>
        </w:tc>
      </w:tr>
      <w:tr w:rsidR="007A73F9" w14:paraId="3FDD3A30" w14:textId="77777777">
        <w:trPr>
          <w:trHeight w:val="20"/>
        </w:trPr>
        <w:tc>
          <w:tcPr>
            <w:tcW w:w="705" w:type="dxa"/>
            <w:gridSpan w:val="2"/>
            <w:tcMar>
              <w:top w:w="0" w:type="dxa"/>
              <w:left w:w="0" w:type="dxa"/>
              <w:bottom w:w="0" w:type="dxa"/>
              <w:right w:w="0" w:type="dxa"/>
            </w:tcMar>
          </w:tcPr>
          <w:p w14:paraId="0000033C"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lastRenderedPageBreak/>
              <w:t>10</w:t>
            </w:r>
          </w:p>
        </w:tc>
        <w:tc>
          <w:tcPr>
            <w:tcW w:w="4534" w:type="dxa"/>
            <w:tcMar>
              <w:top w:w="0" w:type="dxa"/>
              <w:left w:w="0" w:type="dxa"/>
              <w:bottom w:w="0" w:type="dxa"/>
              <w:right w:w="0" w:type="dxa"/>
            </w:tcMar>
          </w:tcPr>
          <w:p w14:paraId="0000033E"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rPr>
            </w:pPr>
            <w:r>
              <w:rPr>
                <w:rFonts w:ascii="Times New Roman" w:eastAsia="Times New Roman" w:hAnsi="Times New Roman" w:cs="Times New Roman"/>
              </w:rPr>
              <w:t>Процедури організації виконання вимог регулювання</w:t>
            </w:r>
          </w:p>
          <w:p w14:paraId="0000033F"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40"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rPr>
            </w:pPr>
            <w:r>
              <w:rPr>
                <w:rFonts w:ascii="Times New Roman" w:eastAsia="Times New Roman" w:hAnsi="Times New Roman" w:cs="Times New Roman"/>
                <w:sz w:val="24"/>
                <w:szCs w:val="24"/>
              </w:rPr>
              <w:t>витрати часу на розроблення та впровадження внутрішніх для суб’єкта малого підприємництва процедур на впровадження вимог регулювання Х вартість часу суб’єкта малого підприємництва (заробітна плата) Х оціночна кількість внутрішніх процедур</w:t>
            </w:r>
          </w:p>
          <w:p w14:paraId="00000341" w14:textId="77777777" w:rsidR="007A73F9" w:rsidRDefault="007A73F9">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p>
        </w:tc>
        <w:tc>
          <w:tcPr>
            <w:tcW w:w="1559" w:type="dxa"/>
            <w:tcMar>
              <w:top w:w="0" w:type="dxa"/>
              <w:left w:w="0" w:type="dxa"/>
              <w:bottom w:w="0" w:type="dxa"/>
              <w:right w:w="0" w:type="dxa"/>
            </w:tcMar>
          </w:tcPr>
          <w:p w14:paraId="00000342" w14:textId="77777777" w:rsidR="007A73F9" w:rsidRDefault="007A73F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p>
        </w:tc>
        <w:tc>
          <w:tcPr>
            <w:tcW w:w="1418" w:type="dxa"/>
            <w:tcMar>
              <w:top w:w="0" w:type="dxa"/>
              <w:left w:w="0" w:type="dxa"/>
              <w:bottom w:w="0" w:type="dxa"/>
              <w:right w:w="0" w:type="dxa"/>
            </w:tcMar>
          </w:tcPr>
          <w:p w14:paraId="00000343" w14:textId="77777777" w:rsidR="007A73F9" w:rsidRDefault="007A73F9">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p>
        </w:tc>
        <w:tc>
          <w:tcPr>
            <w:tcW w:w="1276" w:type="dxa"/>
            <w:tcMar>
              <w:top w:w="0" w:type="dxa"/>
              <w:left w:w="0" w:type="dxa"/>
              <w:bottom w:w="0" w:type="dxa"/>
              <w:right w:w="0" w:type="dxa"/>
            </w:tcMar>
          </w:tcPr>
          <w:p w14:paraId="00000344"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10</w:t>
            </w:r>
          </w:p>
        </w:tc>
      </w:tr>
      <w:tr w:rsidR="007A73F9" w14:paraId="250E1D47" w14:textId="77777777">
        <w:trPr>
          <w:trHeight w:val="20"/>
        </w:trPr>
        <w:tc>
          <w:tcPr>
            <w:tcW w:w="705" w:type="dxa"/>
            <w:gridSpan w:val="2"/>
            <w:tcMar>
              <w:top w:w="0" w:type="dxa"/>
              <w:left w:w="0" w:type="dxa"/>
              <w:bottom w:w="0" w:type="dxa"/>
              <w:right w:w="0" w:type="dxa"/>
            </w:tcMar>
          </w:tcPr>
          <w:p w14:paraId="00000345"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534" w:type="dxa"/>
            <w:tcMar>
              <w:top w:w="0" w:type="dxa"/>
              <w:left w:w="0" w:type="dxa"/>
              <w:bottom w:w="0" w:type="dxa"/>
              <w:right w:w="0" w:type="dxa"/>
            </w:tcMar>
          </w:tcPr>
          <w:p w14:paraId="00000347"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експлуатації обладнання (експлуатаційні витрати - витратні матеріали)</w:t>
            </w:r>
          </w:p>
          <w:p w14:paraId="00000348"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49"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витрати часу на отримання інформації про порядок звітування щодо регулювання, отримання необхідних форм та визначення органу, що приймає звіти та місця звітності + витрати часу на заповнення звітних форм + витрати часу на передачу звітних форм (окремо за засобами передачі інформації з оцінкою кількості суб’єктів, що користуються формами засобів – окремо електронна звітність, звітність до органу, поштовим зв’язком тощо) + оцінка витрат часу на корегування (оцінка природного рівня помилок)) Х вартість часу суб’єкта малого підприємництва (заробітна плата) Х оціночна кількість оригінальних звітів Х кількість періодів звітності за рік</w:t>
            </w:r>
          </w:p>
        </w:tc>
        <w:tc>
          <w:tcPr>
            <w:tcW w:w="1559" w:type="dxa"/>
            <w:tcMar>
              <w:top w:w="0" w:type="dxa"/>
              <w:left w:w="0" w:type="dxa"/>
              <w:bottom w:w="0" w:type="dxa"/>
              <w:right w:w="0" w:type="dxa"/>
            </w:tcMar>
          </w:tcPr>
          <w:p w14:paraId="0000034A"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4B"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4C"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2985FE77" w14:textId="77777777">
        <w:trPr>
          <w:trHeight w:val="20"/>
        </w:trPr>
        <w:tc>
          <w:tcPr>
            <w:tcW w:w="705" w:type="dxa"/>
            <w:gridSpan w:val="2"/>
            <w:tcMar>
              <w:top w:w="0" w:type="dxa"/>
              <w:left w:w="0" w:type="dxa"/>
              <w:bottom w:w="0" w:type="dxa"/>
              <w:right w:w="0" w:type="dxa"/>
            </w:tcMar>
          </w:tcPr>
          <w:p w14:paraId="0000034D"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534" w:type="dxa"/>
            <w:tcMar>
              <w:top w:w="0" w:type="dxa"/>
              <w:left w:w="0" w:type="dxa"/>
              <w:bottom w:w="0" w:type="dxa"/>
              <w:right w:w="0" w:type="dxa"/>
            </w:tcMar>
          </w:tcPr>
          <w:p w14:paraId="0000034F"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Процедури щодо забезпечення процесу перевірок</w:t>
            </w:r>
          </w:p>
          <w:p w14:paraId="00000350"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51"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витрати часу на забезпечення процесу перевірок з боку контролюючих органів Х </w:t>
            </w:r>
            <w:r>
              <w:rPr>
                <w:rFonts w:ascii="Times New Roman" w:eastAsia="Times New Roman" w:hAnsi="Times New Roman" w:cs="Times New Roman"/>
                <w:sz w:val="24"/>
                <w:szCs w:val="24"/>
              </w:rPr>
              <w:lastRenderedPageBreak/>
              <w:t>вартість часу суб’єкта малого підприємництва (заробітна плата) Х оціночна кількість перевірок за рік</w:t>
            </w:r>
          </w:p>
        </w:tc>
        <w:tc>
          <w:tcPr>
            <w:tcW w:w="1559" w:type="dxa"/>
            <w:tcMar>
              <w:top w:w="0" w:type="dxa"/>
              <w:left w:w="0" w:type="dxa"/>
              <w:bottom w:w="0" w:type="dxa"/>
              <w:right w:w="0" w:type="dxa"/>
            </w:tcMar>
          </w:tcPr>
          <w:p w14:paraId="00000352"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w:t>
            </w:r>
          </w:p>
        </w:tc>
        <w:tc>
          <w:tcPr>
            <w:tcW w:w="1418" w:type="dxa"/>
            <w:tcMar>
              <w:top w:w="0" w:type="dxa"/>
              <w:left w:w="0" w:type="dxa"/>
              <w:bottom w:w="0" w:type="dxa"/>
              <w:right w:w="0" w:type="dxa"/>
            </w:tcMar>
          </w:tcPr>
          <w:p w14:paraId="00000353"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54"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147FF49F" w14:textId="77777777">
        <w:trPr>
          <w:trHeight w:val="20"/>
        </w:trPr>
        <w:tc>
          <w:tcPr>
            <w:tcW w:w="705" w:type="dxa"/>
            <w:gridSpan w:val="2"/>
            <w:tcMar>
              <w:top w:w="0" w:type="dxa"/>
              <w:left w:w="0" w:type="dxa"/>
              <w:bottom w:w="0" w:type="dxa"/>
              <w:right w:w="0" w:type="dxa"/>
            </w:tcMar>
          </w:tcPr>
          <w:p w14:paraId="00000355"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534" w:type="dxa"/>
            <w:tcMar>
              <w:top w:w="0" w:type="dxa"/>
              <w:left w:w="0" w:type="dxa"/>
              <w:bottom w:w="0" w:type="dxa"/>
              <w:right w:w="0" w:type="dxa"/>
            </w:tcMar>
          </w:tcPr>
          <w:p w14:paraId="00000357"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процедури (уточнити)</w:t>
            </w:r>
          </w:p>
        </w:tc>
        <w:tc>
          <w:tcPr>
            <w:tcW w:w="1559" w:type="dxa"/>
            <w:tcMar>
              <w:top w:w="0" w:type="dxa"/>
              <w:left w:w="0" w:type="dxa"/>
              <w:bottom w:w="0" w:type="dxa"/>
              <w:right w:w="0" w:type="dxa"/>
            </w:tcMar>
          </w:tcPr>
          <w:p w14:paraId="00000358"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Mar>
              <w:top w:w="0" w:type="dxa"/>
              <w:left w:w="0" w:type="dxa"/>
              <w:bottom w:w="0" w:type="dxa"/>
              <w:right w:w="0" w:type="dxa"/>
            </w:tcMar>
          </w:tcPr>
          <w:p w14:paraId="00000359"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5A"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0BD845FE" w14:textId="77777777">
        <w:trPr>
          <w:trHeight w:val="20"/>
        </w:trPr>
        <w:tc>
          <w:tcPr>
            <w:tcW w:w="705" w:type="dxa"/>
            <w:gridSpan w:val="2"/>
            <w:tcMar>
              <w:top w:w="0" w:type="dxa"/>
              <w:left w:w="0" w:type="dxa"/>
              <w:bottom w:w="0" w:type="dxa"/>
              <w:right w:w="0" w:type="dxa"/>
            </w:tcMar>
          </w:tcPr>
          <w:p w14:paraId="0000035B"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534" w:type="dxa"/>
            <w:tcMar>
              <w:top w:w="0" w:type="dxa"/>
              <w:left w:w="0" w:type="dxa"/>
              <w:bottom w:w="0" w:type="dxa"/>
              <w:right w:w="0" w:type="dxa"/>
            </w:tcMar>
          </w:tcPr>
          <w:p w14:paraId="0000035D"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Разом, гривень</w:t>
            </w:r>
          </w:p>
          <w:p w14:paraId="0000035E"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5F"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 рядків 9 + 10 + 11 + 12 + 13)</w:t>
            </w:r>
          </w:p>
        </w:tc>
        <w:tc>
          <w:tcPr>
            <w:tcW w:w="1559" w:type="dxa"/>
            <w:tcMar>
              <w:top w:w="0" w:type="dxa"/>
              <w:left w:w="0" w:type="dxa"/>
              <w:bottom w:w="0" w:type="dxa"/>
              <w:right w:w="0" w:type="dxa"/>
            </w:tcMar>
          </w:tcPr>
          <w:p w14:paraId="00000360"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26,00 </w:t>
            </w:r>
          </w:p>
        </w:tc>
        <w:tc>
          <w:tcPr>
            <w:tcW w:w="1418" w:type="dxa"/>
            <w:tcMar>
              <w:top w:w="0" w:type="dxa"/>
              <w:left w:w="0" w:type="dxa"/>
              <w:bottom w:w="0" w:type="dxa"/>
              <w:right w:w="0" w:type="dxa"/>
            </w:tcMar>
          </w:tcPr>
          <w:p w14:paraId="00000361"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62"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26,00</w:t>
            </w:r>
          </w:p>
        </w:tc>
      </w:tr>
      <w:tr w:rsidR="007A73F9" w14:paraId="0301C6AB" w14:textId="77777777">
        <w:trPr>
          <w:trHeight w:val="20"/>
        </w:trPr>
        <w:tc>
          <w:tcPr>
            <w:tcW w:w="705" w:type="dxa"/>
            <w:gridSpan w:val="2"/>
            <w:tcMar>
              <w:top w:w="0" w:type="dxa"/>
              <w:left w:w="0" w:type="dxa"/>
              <w:bottom w:w="0" w:type="dxa"/>
              <w:right w:w="0" w:type="dxa"/>
            </w:tcMar>
          </w:tcPr>
          <w:p w14:paraId="00000363"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534" w:type="dxa"/>
            <w:tcMar>
              <w:top w:w="0" w:type="dxa"/>
              <w:left w:w="0" w:type="dxa"/>
              <w:bottom w:w="0" w:type="dxa"/>
              <w:right w:w="0" w:type="dxa"/>
            </w:tcMar>
          </w:tcPr>
          <w:p w14:paraId="00000365" w14:textId="77777777" w:rsidR="007A73F9" w:rsidRDefault="00A007DC">
            <w:pPr>
              <w:pBdr>
                <w:top w:val="single" w:sz="4" w:space="1" w:color="000000"/>
              </w:pBd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суб’єктів малого підприємництва, що повинні виконати вимоги регулювання, одиниць</w:t>
            </w:r>
          </w:p>
        </w:tc>
        <w:tc>
          <w:tcPr>
            <w:tcW w:w="4253" w:type="dxa"/>
            <w:gridSpan w:val="3"/>
            <w:tcMar>
              <w:top w:w="0" w:type="dxa"/>
              <w:left w:w="0" w:type="dxa"/>
              <w:bottom w:w="0" w:type="dxa"/>
              <w:right w:w="0" w:type="dxa"/>
            </w:tcMar>
          </w:tcPr>
          <w:p w14:paraId="00000366"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r>
      <w:tr w:rsidR="007A73F9" w14:paraId="762F33BB" w14:textId="77777777">
        <w:trPr>
          <w:trHeight w:val="20"/>
        </w:trPr>
        <w:tc>
          <w:tcPr>
            <w:tcW w:w="705" w:type="dxa"/>
            <w:gridSpan w:val="2"/>
            <w:tcMar>
              <w:top w:w="0" w:type="dxa"/>
              <w:left w:w="0" w:type="dxa"/>
              <w:bottom w:w="0" w:type="dxa"/>
              <w:right w:w="0" w:type="dxa"/>
            </w:tcMar>
          </w:tcPr>
          <w:p w14:paraId="00000369"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534" w:type="dxa"/>
            <w:tcMar>
              <w:top w:w="0" w:type="dxa"/>
              <w:left w:w="0" w:type="dxa"/>
              <w:bottom w:w="0" w:type="dxa"/>
              <w:right w:w="0" w:type="dxa"/>
            </w:tcMar>
          </w:tcPr>
          <w:p w14:paraId="0000036B"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Сумарно, гривень</w:t>
            </w:r>
          </w:p>
          <w:p w14:paraId="0000036C"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Формула:</w:t>
            </w:r>
          </w:p>
          <w:p w14:paraId="0000036D" w14:textId="77777777" w:rsidR="007A73F9" w:rsidRDefault="00A007DC">
            <w:pPr>
              <w:pBdr>
                <w:top w:val="single" w:sz="4" w:space="1" w:color="000000"/>
              </w:pBdr>
              <w:shd w:val="clear" w:color="auto" w:fill="FFFFFF"/>
              <w:spacing w:after="0" w:line="240" w:lineRule="auto"/>
              <w:ind w:right="1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відповідний стовпчик “разом” Х кількість суб’єктів малого підприємництва, що повинні виконати вимоги регулювання (рядок 14 Х рядок 15)</w:t>
            </w:r>
          </w:p>
        </w:tc>
        <w:tc>
          <w:tcPr>
            <w:tcW w:w="1559" w:type="dxa"/>
            <w:tcMar>
              <w:top w:w="0" w:type="dxa"/>
              <w:left w:w="0" w:type="dxa"/>
              <w:bottom w:w="0" w:type="dxa"/>
              <w:right w:w="0" w:type="dxa"/>
            </w:tcMar>
          </w:tcPr>
          <w:p w14:paraId="0000036E"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1 492 712,00</w:t>
            </w:r>
          </w:p>
        </w:tc>
        <w:tc>
          <w:tcPr>
            <w:tcW w:w="1418" w:type="dxa"/>
            <w:tcMar>
              <w:top w:w="0" w:type="dxa"/>
              <w:left w:w="0" w:type="dxa"/>
              <w:bottom w:w="0" w:type="dxa"/>
              <w:right w:w="0" w:type="dxa"/>
            </w:tcMar>
          </w:tcPr>
          <w:p w14:paraId="0000036F"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6" w:type="dxa"/>
            <w:tcMar>
              <w:top w:w="0" w:type="dxa"/>
              <w:left w:w="0" w:type="dxa"/>
              <w:bottom w:w="0" w:type="dxa"/>
              <w:right w:w="0" w:type="dxa"/>
            </w:tcMar>
          </w:tcPr>
          <w:p w14:paraId="00000370" w14:textId="77777777" w:rsidR="007A73F9" w:rsidRDefault="00A007DC">
            <w:pPr>
              <w:pBdr>
                <w:top w:val="single" w:sz="4" w:space="1" w:color="000000"/>
              </w:pBd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7 463 560,00</w:t>
            </w:r>
          </w:p>
        </w:tc>
      </w:tr>
    </w:tbl>
    <w:p w14:paraId="00000371" w14:textId="77777777" w:rsidR="007A73F9" w:rsidRPr="004A03B9" w:rsidRDefault="007A73F9">
      <w:pPr>
        <w:pBdr>
          <w:top w:val="single" w:sz="4" w:space="1" w:color="000000"/>
        </w:pBdr>
        <w:shd w:val="clear" w:color="auto" w:fill="FFFFFF"/>
        <w:spacing w:after="0" w:line="240" w:lineRule="auto"/>
        <w:jc w:val="both"/>
        <w:rPr>
          <w:rFonts w:ascii="Times New Roman" w:eastAsia="Times New Roman" w:hAnsi="Times New Roman" w:cs="Times New Roman"/>
          <w:sz w:val="20"/>
          <w:szCs w:val="20"/>
        </w:rPr>
      </w:pPr>
    </w:p>
    <w:p w14:paraId="00000372" w14:textId="379D9D37" w:rsidR="007A73F9" w:rsidRDefault="00A007DC">
      <w:pPr>
        <w:pBdr>
          <w:top w:val="single" w:sz="4" w:space="1" w:color="000000"/>
        </w:pBd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Запропонований проєкт </w:t>
      </w:r>
      <w:r w:rsidR="004A03B9">
        <w:rPr>
          <w:rFonts w:ascii="Times New Roman" w:eastAsia="Times New Roman" w:hAnsi="Times New Roman" w:cs="Times New Roman"/>
          <w:sz w:val="24"/>
          <w:szCs w:val="24"/>
          <w:lang w:val="uk-UA"/>
        </w:rPr>
        <w:t xml:space="preserve">акта </w:t>
      </w:r>
      <w:r>
        <w:rPr>
          <w:rFonts w:ascii="Times New Roman" w:eastAsia="Times New Roman" w:hAnsi="Times New Roman" w:cs="Times New Roman"/>
          <w:sz w:val="24"/>
          <w:szCs w:val="24"/>
        </w:rPr>
        <w:t xml:space="preserve">впливає на визначену групу підприємств, проте не створює для них будь-якого додаткового фінансового або адміністративного навантаження в процесі здійснення їх господарської діяльності. </w:t>
      </w:r>
    </w:p>
    <w:p w14:paraId="00000373" w14:textId="509E891C" w:rsidR="007A73F9" w:rsidRDefault="00A007DC">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Запропонований про</w:t>
      </w:r>
      <w:r w:rsidR="00971071">
        <w:rPr>
          <w:rFonts w:ascii="Times New Roman" w:eastAsia="Times New Roman" w:hAnsi="Times New Roman" w:cs="Times New Roman"/>
          <w:sz w:val="24"/>
          <w:szCs w:val="24"/>
          <w:lang w:val="uk-UA"/>
        </w:rPr>
        <w:t>є</w:t>
      </w:r>
      <w:r>
        <w:rPr>
          <w:rFonts w:ascii="Times New Roman" w:eastAsia="Times New Roman" w:hAnsi="Times New Roman" w:cs="Times New Roman"/>
          <w:sz w:val="24"/>
          <w:szCs w:val="24"/>
        </w:rPr>
        <w:t>кт акта дозволяє учасникам ринку, в особі малих підприємств, надавати своїм клієнтам послуги на більш високому та якісному рівні.</w:t>
      </w:r>
    </w:p>
    <w:p w14:paraId="00000374" w14:textId="77777777" w:rsidR="007A73F9" w:rsidRDefault="00A007DC">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державних структур також не виникне будь-якого додаткового навантаження щодо малих підприємств.</w:t>
      </w:r>
    </w:p>
    <w:p w14:paraId="00000375" w14:textId="77777777" w:rsidR="007A73F9" w:rsidRDefault="00A007DC">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Бюджетні витрати на адміністрування регулювання суб’єктів малого підприємництва</w:t>
      </w:r>
    </w:p>
    <w:p w14:paraId="00000376" w14:textId="77777777" w:rsidR="007A73F9" w:rsidRDefault="00A007DC">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Державний орган, для якого здійснюється розрахунок вартості адміністрування регулювання:</w:t>
      </w:r>
    </w:p>
    <w:p w14:paraId="00000379" w14:textId="77777777" w:rsidR="007A73F9" w:rsidRDefault="00A007DC">
      <w:pPr>
        <w:shd w:val="clear" w:color="auto" w:fill="FFFFFF"/>
        <w:spacing w:after="0" w:line="240" w:lineRule="auto"/>
        <w:ind w:firstLine="567"/>
        <w:jc w:val="center"/>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rPr>
        <w:t>Державна служба України з безпеки на транспорті</w:t>
      </w:r>
    </w:p>
    <w:p w14:paraId="0000037A" w14:textId="77777777" w:rsidR="007A73F9" w:rsidRDefault="007A73F9">
      <w:pPr>
        <w:shd w:val="clear" w:color="auto" w:fill="FFFFFF"/>
        <w:spacing w:after="0" w:line="240" w:lineRule="auto"/>
        <w:ind w:firstLine="567"/>
        <w:jc w:val="both"/>
        <w:rPr>
          <w:rFonts w:ascii="Times New Roman" w:eastAsia="Times New Roman" w:hAnsi="Times New Roman" w:cs="Times New Roman"/>
          <w:highlight w:val="yellow"/>
        </w:rPr>
      </w:pPr>
    </w:p>
    <w:tbl>
      <w:tblPr>
        <w:tblStyle w:val="affff0"/>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0"/>
        <w:gridCol w:w="1181"/>
        <w:gridCol w:w="1486"/>
        <w:gridCol w:w="1313"/>
        <w:gridCol w:w="2029"/>
        <w:gridCol w:w="1709"/>
      </w:tblGrid>
      <w:tr w:rsidR="007A73F9" w14:paraId="0BE0942F" w14:textId="77777777">
        <w:tc>
          <w:tcPr>
            <w:tcW w:w="1770" w:type="dxa"/>
          </w:tcPr>
          <w:p w14:paraId="0000037B" w14:textId="77777777" w:rsidR="007A73F9" w:rsidRDefault="00A007DC">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181" w:type="dxa"/>
          </w:tcPr>
          <w:p w14:paraId="0000037C" w14:textId="77777777" w:rsidR="007A73F9" w:rsidRDefault="00A007DC">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Планові витрати часу на процедуру</w:t>
            </w:r>
          </w:p>
        </w:tc>
        <w:tc>
          <w:tcPr>
            <w:tcW w:w="1486" w:type="dxa"/>
          </w:tcPr>
          <w:p w14:paraId="0000037D" w14:textId="77777777" w:rsidR="007A73F9" w:rsidRDefault="00A007DC">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Вартість часу співробітника органу державної влади відповідної категорії (заробітна плата)</w:t>
            </w:r>
          </w:p>
        </w:tc>
        <w:tc>
          <w:tcPr>
            <w:tcW w:w="1313" w:type="dxa"/>
          </w:tcPr>
          <w:p w14:paraId="0000037E" w14:textId="77777777" w:rsidR="007A73F9" w:rsidRDefault="00A007DC">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Оцінка кількості процедур за рік, що припадають на одного суб’єкта</w:t>
            </w:r>
          </w:p>
        </w:tc>
        <w:tc>
          <w:tcPr>
            <w:tcW w:w="2029" w:type="dxa"/>
          </w:tcPr>
          <w:p w14:paraId="0000037F" w14:textId="77777777" w:rsidR="007A73F9" w:rsidRDefault="00A007DC">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Оцінка кількості  суб’єктів, що підпадають під дію процедури регулювання</w:t>
            </w:r>
          </w:p>
        </w:tc>
        <w:tc>
          <w:tcPr>
            <w:tcW w:w="1709" w:type="dxa"/>
          </w:tcPr>
          <w:p w14:paraId="00000380" w14:textId="77777777" w:rsidR="007A73F9" w:rsidRDefault="00A007DC">
            <w:pP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Витрати на адміністрування регулювання* (за рік), гривень</w:t>
            </w:r>
          </w:p>
        </w:tc>
      </w:tr>
      <w:tr w:rsidR="007A73F9" w14:paraId="41A1943C" w14:textId="77777777">
        <w:tc>
          <w:tcPr>
            <w:tcW w:w="1770" w:type="dxa"/>
          </w:tcPr>
          <w:p w14:paraId="00000381" w14:textId="77777777" w:rsidR="007A73F9" w:rsidRDefault="00A007DC">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1. Облік суб’єкта господарювання, що перебуває у сфері регулювання</w:t>
            </w:r>
          </w:p>
        </w:tc>
        <w:tc>
          <w:tcPr>
            <w:tcW w:w="1181" w:type="dxa"/>
          </w:tcPr>
          <w:p w14:paraId="00000382"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83" w14:textId="77777777" w:rsidR="007A73F9" w:rsidRDefault="00A007DC">
            <w:pPr>
              <w:pBdr>
                <w:top w:val="single" w:sz="4" w:space="1" w:color="000000"/>
              </w:pBdr>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10 хв.</w:t>
            </w:r>
          </w:p>
        </w:tc>
        <w:tc>
          <w:tcPr>
            <w:tcW w:w="1486" w:type="dxa"/>
          </w:tcPr>
          <w:p w14:paraId="00000384"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85" w14:textId="77777777" w:rsidR="007A73F9" w:rsidRDefault="00A007DC">
            <w:pPr>
              <w:pBdr>
                <w:top w:val="single" w:sz="4" w:space="1" w:color="000000"/>
              </w:pBdr>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111,73 грн./год.</w:t>
            </w:r>
          </w:p>
        </w:tc>
        <w:tc>
          <w:tcPr>
            <w:tcW w:w="1313" w:type="dxa"/>
          </w:tcPr>
          <w:p w14:paraId="00000386"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87"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29" w:type="dxa"/>
          </w:tcPr>
          <w:p w14:paraId="00000388"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89"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c>
          <w:tcPr>
            <w:tcW w:w="1709" w:type="dxa"/>
          </w:tcPr>
          <w:p w14:paraId="0000038A" w14:textId="77777777" w:rsidR="007A73F9" w:rsidRDefault="007A73F9">
            <w:pPr>
              <w:pBdr>
                <w:top w:val="single" w:sz="4" w:space="1" w:color="000000"/>
              </w:pBdr>
              <w:jc w:val="center"/>
              <w:rPr>
                <w:rFonts w:ascii="Times New Roman" w:eastAsia="Times New Roman" w:hAnsi="Times New Roman" w:cs="Times New Roman"/>
                <w:sz w:val="28"/>
                <w:szCs w:val="28"/>
              </w:rPr>
            </w:pPr>
          </w:p>
          <w:p w14:paraId="0000038B"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6 414 642,76</w:t>
            </w:r>
          </w:p>
        </w:tc>
      </w:tr>
      <w:tr w:rsidR="007A73F9" w14:paraId="6EC08E5F" w14:textId="77777777">
        <w:tc>
          <w:tcPr>
            <w:tcW w:w="1770" w:type="dxa"/>
          </w:tcPr>
          <w:p w14:paraId="0000038C" w14:textId="77777777" w:rsidR="007A73F9" w:rsidRDefault="00A007DC">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 xml:space="preserve">2. Поточний контроль за суб’єктом господарювання, що перебуває у </w:t>
            </w:r>
            <w:r>
              <w:rPr>
                <w:rFonts w:ascii="Times New Roman" w:eastAsia="Times New Roman" w:hAnsi="Times New Roman" w:cs="Times New Roman"/>
                <w:highlight w:val="white"/>
              </w:rPr>
              <w:lastRenderedPageBreak/>
              <w:t>сфері регулювання, у тому числі:</w:t>
            </w:r>
          </w:p>
        </w:tc>
        <w:tc>
          <w:tcPr>
            <w:tcW w:w="1181" w:type="dxa"/>
          </w:tcPr>
          <w:p w14:paraId="0000038D"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lastRenderedPageBreak/>
              <w:t>-</w:t>
            </w:r>
          </w:p>
        </w:tc>
        <w:tc>
          <w:tcPr>
            <w:tcW w:w="1486" w:type="dxa"/>
          </w:tcPr>
          <w:p w14:paraId="0000038E"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8F"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90"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91"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6C22C4C6" w14:textId="77777777">
        <w:tc>
          <w:tcPr>
            <w:tcW w:w="1770" w:type="dxa"/>
          </w:tcPr>
          <w:p w14:paraId="00000392" w14:textId="77777777" w:rsidR="007A73F9" w:rsidRDefault="00A007DC">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камеральні</w:t>
            </w:r>
          </w:p>
        </w:tc>
        <w:tc>
          <w:tcPr>
            <w:tcW w:w="1181" w:type="dxa"/>
          </w:tcPr>
          <w:p w14:paraId="00000393"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94"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95"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96"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97"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0CE3E049" w14:textId="77777777">
        <w:tc>
          <w:tcPr>
            <w:tcW w:w="1770" w:type="dxa"/>
          </w:tcPr>
          <w:p w14:paraId="00000398" w14:textId="77777777" w:rsidR="007A73F9" w:rsidRDefault="00A007DC">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виїзні</w:t>
            </w:r>
          </w:p>
        </w:tc>
        <w:tc>
          <w:tcPr>
            <w:tcW w:w="1181" w:type="dxa"/>
          </w:tcPr>
          <w:p w14:paraId="00000399"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9A"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9B"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9C"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9D"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1D2009D8" w14:textId="77777777">
        <w:tc>
          <w:tcPr>
            <w:tcW w:w="1770" w:type="dxa"/>
          </w:tcPr>
          <w:p w14:paraId="0000039E" w14:textId="77777777" w:rsidR="007A73F9" w:rsidRDefault="00A007DC">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3.Підготовка, затвердження та опрацювання одного окремого акта про порушення вимог регулювання</w:t>
            </w:r>
          </w:p>
        </w:tc>
        <w:tc>
          <w:tcPr>
            <w:tcW w:w="1181" w:type="dxa"/>
          </w:tcPr>
          <w:p w14:paraId="0000039F"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A0"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A1"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A2"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A3"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71265538" w14:textId="77777777">
        <w:tc>
          <w:tcPr>
            <w:tcW w:w="1770" w:type="dxa"/>
          </w:tcPr>
          <w:p w14:paraId="000003A4" w14:textId="77777777" w:rsidR="007A73F9" w:rsidRDefault="00A007DC">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4. Реалізація одного окремого рішення щодо порушення вимог регулювання</w:t>
            </w:r>
          </w:p>
        </w:tc>
        <w:tc>
          <w:tcPr>
            <w:tcW w:w="1181" w:type="dxa"/>
          </w:tcPr>
          <w:p w14:paraId="000003A5"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A6"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A7"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A8"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A9"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66A0368F" w14:textId="77777777">
        <w:tc>
          <w:tcPr>
            <w:tcW w:w="1770" w:type="dxa"/>
          </w:tcPr>
          <w:p w14:paraId="000003AA" w14:textId="77777777" w:rsidR="007A73F9" w:rsidRDefault="00A007DC">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5. Оскарження одного окремого рішення суб’єктами господарювання</w:t>
            </w:r>
          </w:p>
        </w:tc>
        <w:tc>
          <w:tcPr>
            <w:tcW w:w="1181" w:type="dxa"/>
          </w:tcPr>
          <w:p w14:paraId="000003AB"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486" w:type="dxa"/>
          </w:tcPr>
          <w:p w14:paraId="000003AC"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313" w:type="dxa"/>
          </w:tcPr>
          <w:p w14:paraId="000003AD"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2029" w:type="dxa"/>
          </w:tcPr>
          <w:p w14:paraId="000003AE"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c>
          <w:tcPr>
            <w:tcW w:w="1709" w:type="dxa"/>
          </w:tcPr>
          <w:p w14:paraId="000003AF"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p>
        </w:tc>
      </w:tr>
      <w:tr w:rsidR="007A73F9" w14:paraId="2B59F779" w14:textId="77777777">
        <w:tc>
          <w:tcPr>
            <w:tcW w:w="1770" w:type="dxa"/>
          </w:tcPr>
          <w:p w14:paraId="000003B0" w14:textId="77777777" w:rsidR="007A73F9" w:rsidRDefault="00A007DC">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6. Підготовка звітності за результатами регулювання</w:t>
            </w:r>
          </w:p>
        </w:tc>
        <w:tc>
          <w:tcPr>
            <w:tcW w:w="1181" w:type="dxa"/>
          </w:tcPr>
          <w:p w14:paraId="000003B1"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c>
          <w:tcPr>
            <w:tcW w:w="1486" w:type="dxa"/>
          </w:tcPr>
          <w:p w14:paraId="000003B2"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c>
          <w:tcPr>
            <w:tcW w:w="1313" w:type="dxa"/>
          </w:tcPr>
          <w:p w14:paraId="000003B3"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c>
          <w:tcPr>
            <w:tcW w:w="2029" w:type="dxa"/>
          </w:tcPr>
          <w:p w14:paraId="000003B4"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c>
          <w:tcPr>
            <w:tcW w:w="1709" w:type="dxa"/>
          </w:tcPr>
          <w:p w14:paraId="000003B5"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6"/>
                <w:szCs w:val="26"/>
              </w:rPr>
              <w:t>-</w:t>
            </w:r>
          </w:p>
        </w:tc>
      </w:tr>
      <w:tr w:rsidR="007A73F9" w14:paraId="3577A989" w14:textId="77777777">
        <w:tc>
          <w:tcPr>
            <w:tcW w:w="1770" w:type="dxa"/>
          </w:tcPr>
          <w:p w14:paraId="000003B6" w14:textId="77777777" w:rsidR="007A73F9" w:rsidRDefault="00A007DC">
            <w:pPr>
              <w:pBdr>
                <w:top w:val="single" w:sz="4" w:space="1" w:color="000000"/>
              </w:pBdr>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7. </w:t>
            </w:r>
          </w:p>
          <w:p w14:paraId="000003B7" w14:textId="77777777" w:rsidR="007A73F9" w:rsidRDefault="00A007DC">
            <w:pPr>
              <w:pBdr>
                <w:top w:val="single" w:sz="4" w:space="1" w:color="000000"/>
              </w:pBdr>
              <w:jc w:val="both"/>
              <w:rPr>
                <w:rFonts w:ascii="Times New Roman" w:eastAsia="Times New Roman" w:hAnsi="Times New Roman" w:cs="Times New Roman"/>
                <w:highlight w:val="white"/>
              </w:rPr>
            </w:pPr>
            <w:r>
              <w:rPr>
                <w:rFonts w:ascii="Times New Roman" w:eastAsia="Times New Roman" w:hAnsi="Times New Roman" w:cs="Times New Roman"/>
                <w:highlight w:val="white"/>
              </w:rPr>
              <w:t>Інші адміністративні процедури (уточнити):</w:t>
            </w:r>
          </w:p>
          <w:p w14:paraId="000003B8" w14:textId="77777777" w:rsidR="007A73F9" w:rsidRDefault="00A007DC">
            <w:pPr>
              <w:widowControl w:val="0"/>
              <w:rPr>
                <w:rFonts w:ascii="Times New Roman" w:eastAsia="Times New Roman" w:hAnsi="Times New Roman" w:cs="Times New Roman"/>
              </w:rPr>
            </w:pPr>
            <w:r>
              <w:rPr>
                <w:rFonts w:ascii="Times New Roman" w:eastAsia="Times New Roman" w:hAnsi="Times New Roman" w:cs="Times New Roman"/>
                <w:sz w:val="24"/>
                <w:szCs w:val="24"/>
              </w:rPr>
              <w:t>- адміністрування Єдиного комплексу.</w:t>
            </w:r>
          </w:p>
          <w:p w14:paraId="000003B9" w14:textId="77777777" w:rsidR="007A73F9" w:rsidRDefault="00A007DC">
            <w:pPr>
              <w:widowControl w:val="0"/>
              <w:ind w:left="19"/>
              <w:rPr>
                <w:rFonts w:ascii="Times New Roman" w:eastAsia="Times New Roman" w:hAnsi="Times New Roman" w:cs="Times New Roman"/>
              </w:rPr>
            </w:pPr>
            <w:r>
              <w:rPr>
                <w:rFonts w:ascii="Times New Roman" w:eastAsia="Times New Roman" w:hAnsi="Times New Roman" w:cs="Times New Roman"/>
              </w:rPr>
              <w:t xml:space="preserve"> - опрацювання в межах компетенції Укртрансбезпекою послуг щодо подання документів ліцензіатами до системи Єдиний комплекс</w:t>
            </w:r>
          </w:p>
        </w:tc>
        <w:tc>
          <w:tcPr>
            <w:tcW w:w="1181" w:type="dxa"/>
          </w:tcPr>
          <w:p w14:paraId="000003BA"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B"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C"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D"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E" w14:textId="77777777" w:rsidR="007A73F9" w:rsidRDefault="007A73F9">
            <w:pPr>
              <w:pBdr>
                <w:top w:val="single" w:sz="4" w:space="1" w:color="000000"/>
              </w:pBdr>
              <w:jc w:val="center"/>
              <w:rPr>
                <w:rFonts w:ascii="Times New Roman" w:eastAsia="Times New Roman" w:hAnsi="Times New Roman" w:cs="Times New Roman"/>
                <w:b/>
                <w:bCs/>
                <w:sz w:val="24"/>
                <w:szCs w:val="24"/>
              </w:rPr>
            </w:pPr>
          </w:p>
          <w:p w14:paraId="000003BF"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хв.</w:t>
            </w:r>
          </w:p>
          <w:p w14:paraId="000003C0"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1"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2"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 хв.</w:t>
            </w:r>
          </w:p>
        </w:tc>
        <w:tc>
          <w:tcPr>
            <w:tcW w:w="1486" w:type="dxa"/>
          </w:tcPr>
          <w:p w14:paraId="000003C3"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4"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5"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6"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7"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8"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111,73 грн./год.</w:t>
            </w:r>
          </w:p>
          <w:p w14:paraId="000003C9"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A" w14:textId="77777777" w:rsidR="007A73F9" w:rsidRDefault="00A007DC">
            <w:pPr>
              <w:pBdr>
                <w:top w:val="single" w:sz="4" w:space="1" w:color="000000"/>
              </w:pBdr>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111,73 грн./год.</w:t>
            </w:r>
          </w:p>
          <w:p w14:paraId="000003CB" w14:textId="77777777" w:rsidR="007A73F9" w:rsidRDefault="007A73F9">
            <w:pPr>
              <w:pBdr>
                <w:top w:val="single" w:sz="4" w:space="1" w:color="000000"/>
              </w:pBdr>
              <w:jc w:val="center"/>
              <w:rPr>
                <w:rFonts w:ascii="Times New Roman" w:eastAsia="Times New Roman" w:hAnsi="Times New Roman" w:cs="Times New Roman"/>
                <w:sz w:val="24"/>
                <w:szCs w:val="24"/>
              </w:rPr>
            </w:pPr>
          </w:p>
        </w:tc>
        <w:tc>
          <w:tcPr>
            <w:tcW w:w="1313" w:type="dxa"/>
          </w:tcPr>
          <w:p w14:paraId="000003CC"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D"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E"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CF"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0"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1"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000003D2"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3"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4"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29" w:type="dxa"/>
          </w:tcPr>
          <w:p w14:paraId="000003D5"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6"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7"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8"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9"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A"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p w14:paraId="000003DB"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C"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DD"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c>
          <w:tcPr>
            <w:tcW w:w="1709" w:type="dxa"/>
          </w:tcPr>
          <w:p w14:paraId="000003DE" w14:textId="77777777" w:rsidR="007A73F9" w:rsidRDefault="007A73F9">
            <w:pPr>
              <w:pBdr>
                <w:top w:val="single" w:sz="4" w:space="1" w:color="000000"/>
              </w:pBdr>
              <w:jc w:val="center"/>
              <w:rPr>
                <w:rFonts w:ascii="Times New Roman" w:eastAsia="Times New Roman" w:hAnsi="Times New Roman" w:cs="Times New Roman"/>
                <w:sz w:val="28"/>
                <w:szCs w:val="28"/>
              </w:rPr>
            </w:pPr>
          </w:p>
          <w:p w14:paraId="000003DF"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0"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1"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2"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3"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1 069 851,99</w:t>
            </w:r>
          </w:p>
          <w:p w14:paraId="000003E4"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5" w14:textId="77777777" w:rsidR="007A73F9" w:rsidRDefault="007A73F9">
            <w:pPr>
              <w:pBdr>
                <w:top w:val="single" w:sz="4" w:space="1" w:color="000000"/>
              </w:pBdr>
              <w:jc w:val="center"/>
              <w:rPr>
                <w:rFonts w:ascii="Times New Roman" w:eastAsia="Times New Roman" w:hAnsi="Times New Roman" w:cs="Times New Roman"/>
                <w:sz w:val="24"/>
                <w:szCs w:val="24"/>
              </w:rPr>
            </w:pPr>
          </w:p>
          <w:p w14:paraId="000003E6"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6 414 642,76</w:t>
            </w:r>
          </w:p>
        </w:tc>
      </w:tr>
      <w:tr w:rsidR="007A73F9" w14:paraId="4AAFB8AC" w14:textId="77777777">
        <w:tc>
          <w:tcPr>
            <w:tcW w:w="1770" w:type="dxa"/>
          </w:tcPr>
          <w:p w14:paraId="000003E7" w14:textId="77777777" w:rsidR="007A73F9" w:rsidRDefault="00A007DC">
            <w:pPr>
              <w:pBdr>
                <w:top w:val="single" w:sz="4" w:space="1" w:color="000000"/>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Разом за рік</w:t>
            </w:r>
          </w:p>
        </w:tc>
        <w:tc>
          <w:tcPr>
            <w:tcW w:w="1181" w:type="dxa"/>
          </w:tcPr>
          <w:p w14:paraId="000003E8"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 хв.</w:t>
            </w:r>
          </w:p>
        </w:tc>
        <w:tc>
          <w:tcPr>
            <w:tcW w:w="1486" w:type="dxa"/>
          </w:tcPr>
          <w:p w14:paraId="000003E9"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111,73 грн./год.</w:t>
            </w:r>
          </w:p>
        </w:tc>
        <w:tc>
          <w:tcPr>
            <w:tcW w:w="1313" w:type="dxa"/>
          </w:tcPr>
          <w:p w14:paraId="000003EA"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029" w:type="dxa"/>
          </w:tcPr>
          <w:p w14:paraId="000003EB"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c>
          <w:tcPr>
            <w:tcW w:w="1709" w:type="dxa"/>
          </w:tcPr>
          <w:p w14:paraId="000003EC"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13 899 137,51</w:t>
            </w:r>
          </w:p>
        </w:tc>
      </w:tr>
      <w:tr w:rsidR="007A73F9" w14:paraId="524C7866" w14:textId="77777777">
        <w:tc>
          <w:tcPr>
            <w:tcW w:w="1770" w:type="dxa"/>
          </w:tcPr>
          <w:p w14:paraId="000003ED" w14:textId="77777777" w:rsidR="007A73F9" w:rsidRDefault="00A007DC">
            <w:pPr>
              <w:pBdr>
                <w:top w:val="single" w:sz="4" w:space="1" w:color="000000"/>
              </w:pBdr>
              <w:jc w:val="both"/>
              <w:rPr>
                <w:rFonts w:ascii="Times New Roman" w:eastAsia="Times New Roman" w:hAnsi="Times New Roman" w:cs="Times New Roman"/>
                <w:b/>
                <w:bCs/>
                <w:sz w:val="28"/>
                <w:szCs w:val="28"/>
              </w:rPr>
            </w:pPr>
            <w:r>
              <w:rPr>
                <w:rFonts w:ascii="Times New Roman" w:eastAsia="Times New Roman" w:hAnsi="Times New Roman" w:cs="Times New Roman"/>
                <w:highlight w:val="white"/>
              </w:rPr>
              <w:t>Сумарно за п’ять років</w:t>
            </w:r>
          </w:p>
        </w:tc>
        <w:tc>
          <w:tcPr>
            <w:tcW w:w="1181" w:type="dxa"/>
          </w:tcPr>
          <w:p w14:paraId="000003EE"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год. 30 хв.</w:t>
            </w:r>
          </w:p>
        </w:tc>
        <w:tc>
          <w:tcPr>
            <w:tcW w:w="1486" w:type="dxa"/>
          </w:tcPr>
          <w:p w14:paraId="000003EF" w14:textId="77777777" w:rsidR="007A73F9" w:rsidRDefault="00A007DC">
            <w:pPr>
              <w:pBdr>
                <w:top w:val="single" w:sz="4" w:space="1" w:color="000000"/>
              </w:pBdr>
              <w:jc w:val="center"/>
              <w:rPr>
                <w:rFonts w:ascii="Times New Roman" w:eastAsia="Times New Roman" w:hAnsi="Times New Roman" w:cs="Times New Roman"/>
                <w:b/>
                <w:bCs/>
                <w:sz w:val="28"/>
                <w:szCs w:val="28"/>
              </w:rPr>
            </w:pPr>
            <w:r>
              <w:rPr>
                <w:rFonts w:ascii="Times New Roman" w:eastAsia="Times New Roman" w:hAnsi="Times New Roman" w:cs="Times New Roman"/>
                <w:sz w:val="24"/>
                <w:szCs w:val="24"/>
              </w:rPr>
              <w:t>111,73 грн./год.</w:t>
            </w:r>
          </w:p>
        </w:tc>
        <w:tc>
          <w:tcPr>
            <w:tcW w:w="1313" w:type="dxa"/>
          </w:tcPr>
          <w:p w14:paraId="000003F0"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029" w:type="dxa"/>
          </w:tcPr>
          <w:p w14:paraId="000003F1"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57 412</w:t>
            </w:r>
          </w:p>
        </w:tc>
        <w:tc>
          <w:tcPr>
            <w:tcW w:w="1709" w:type="dxa"/>
          </w:tcPr>
          <w:p w14:paraId="000003F2"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69 495 687,55</w:t>
            </w:r>
          </w:p>
        </w:tc>
      </w:tr>
    </w:tbl>
    <w:p w14:paraId="000003F3" w14:textId="77777777" w:rsidR="007A73F9" w:rsidRDefault="00A007DC">
      <w:pPr>
        <w:pBdr>
          <w:top w:val="single" w:sz="4" w:space="1" w:color="000000"/>
        </w:pBdr>
        <w:shd w:val="clear" w:color="auto" w:fill="FFFFFF"/>
        <w:spacing w:after="0" w:line="240" w:lineRule="auto"/>
        <w:ind w:firstLine="567"/>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w:t>
      </w:r>
      <w:r>
        <w:rPr>
          <w:rFonts w:ascii="Times New Roman" w:eastAsia="Times New Roman" w:hAnsi="Times New Roman" w:cs="Times New Roman"/>
          <w:highlight w:val="white"/>
        </w:rPr>
        <w:lastRenderedPageBreak/>
        <w:t>відповідної кваліфікації та на кількість суб’єктів, що підпадають під дію процедури регулювання, та на кількість процедур за рік.</w:t>
      </w:r>
    </w:p>
    <w:p w14:paraId="000003F4" w14:textId="77777777" w:rsidR="007A73F9" w:rsidRDefault="007A73F9">
      <w:pPr>
        <w:pBdr>
          <w:top w:val="single" w:sz="4" w:space="1" w:color="000000"/>
        </w:pBdr>
        <w:shd w:val="clear" w:color="auto" w:fill="FFFFFF"/>
        <w:spacing w:after="0" w:line="240" w:lineRule="auto"/>
        <w:ind w:firstLine="567"/>
        <w:jc w:val="both"/>
        <w:rPr>
          <w:rFonts w:ascii="Times New Roman" w:eastAsia="Times New Roman" w:hAnsi="Times New Roman" w:cs="Times New Roman"/>
          <w:b/>
          <w:bCs/>
          <w:sz w:val="24"/>
          <w:szCs w:val="24"/>
          <w:highlight w:val="yellow"/>
        </w:rPr>
      </w:pPr>
    </w:p>
    <w:p w14:paraId="000003F5" w14:textId="77777777" w:rsidR="007A73F9" w:rsidRDefault="00A007DC">
      <w:pPr>
        <w:pBdr>
          <w:top w:val="single" w:sz="4" w:space="1" w:color="000000"/>
        </w:pBdr>
        <w:shd w:val="clear" w:color="auto" w:fill="FFFFFF"/>
        <w:spacing w:after="0" w:line="240" w:lineRule="auto"/>
        <w:ind w:firstLine="567"/>
        <w:jc w:val="both"/>
        <w:rPr>
          <w:rFonts w:ascii="Times New Roman" w:eastAsia="Times New Roman" w:hAnsi="Times New Roman" w:cs="Times New Roman"/>
          <w:b/>
          <w:bCs/>
          <w:sz w:val="24"/>
          <w:szCs w:val="24"/>
          <w:highlight w:val="yellow"/>
        </w:rPr>
      </w:pPr>
      <w:r>
        <w:rPr>
          <w:rFonts w:ascii="Times New Roman" w:eastAsia="Times New Roman" w:hAnsi="Times New Roman" w:cs="Times New Roman"/>
          <w:sz w:val="24"/>
          <w:szCs w:val="24"/>
          <w:highlight w:val="white"/>
        </w:rPr>
        <w:t>4. Розрахунок сумарних витрат суб’єктів малого підприємництва, що виникають на виконання вимог регулювання</w:t>
      </w:r>
    </w:p>
    <w:p w14:paraId="000003F6" w14:textId="77777777" w:rsidR="007A73F9" w:rsidRDefault="007A73F9">
      <w:pPr>
        <w:pBdr>
          <w:top w:val="single" w:sz="4" w:space="1" w:color="000000"/>
        </w:pBdr>
        <w:shd w:val="clear" w:color="auto" w:fill="FFFFFF"/>
        <w:spacing w:after="0" w:line="240" w:lineRule="auto"/>
        <w:ind w:firstLine="567"/>
        <w:jc w:val="both"/>
        <w:rPr>
          <w:rFonts w:ascii="Times New Roman" w:eastAsia="Times New Roman" w:hAnsi="Times New Roman" w:cs="Times New Roman"/>
          <w:highlight w:val="yellow"/>
        </w:rPr>
      </w:pPr>
    </w:p>
    <w:tbl>
      <w:tblPr>
        <w:tblStyle w:val="affff1"/>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
        <w:gridCol w:w="3777"/>
        <w:gridCol w:w="2211"/>
        <w:gridCol w:w="2030"/>
      </w:tblGrid>
      <w:tr w:rsidR="007A73F9" w14:paraId="5AB3B9B2" w14:textId="77777777">
        <w:tc>
          <w:tcPr>
            <w:tcW w:w="1470" w:type="dxa"/>
          </w:tcPr>
          <w:p w14:paraId="000003F7" w14:textId="77777777" w:rsidR="007A73F9" w:rsidRDefault="00A007DC">
            <w:pPr>
              <w:pBdr>
                <w:top w:val="single" w:sz="4" w:space="1" w:color="000000"/>
              </w:pBdr>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Порядковий номер</w:t>
            </w:r>
          </w:p>
        </w:tc>
        <w:tc>
          <w:tcPr>
            <w:tcW w:w="3777" w:type="dxa"/>
          </w:tcPr>
          <w:p w14:paraId="000003F8" w14:textId="77777777" w:rsidR="007A73F9" w:rsidRDefault="00A007DC">
            <w:pPr>
              <w:pBdr>
                <w:top w:val="single" w:sz="4" w:space="1" w:color="000000"/>
              </w:pBdr>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Показник</w:t>
            </w:r>
          </w:p>
        </w:tc>
        <w:tc>
          <w:tcPr>
            <w:tcW w:w="2211" w:type="dxa"/>
          </w:tcPr>
          <w:p w14:paraId="000003F9" w14:textId="77777777" w:rsidR="007A73F9" w:rsidRDefault="00A007DC">
            <w:pPr>
              <w:pBdr>
                <w:top w:val="single" w:sz="4" w:space="1" w:color="000000"/>
              </w:pBdr>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Перший рік регулювання (стартовий)</w:t>
            </w:r>
          </w:p>
        </w:tc>
        <w:tc>
          <w:tcPr>
            <w:tcW w:w="2030" w:type="dxa"/>
          </w:tcPr>
          <w:p w14:paraId="000003FA" w14:textId="77777777" w:rsidR="007A73F9" w:rsidRDefault="00A007DC">
            <w:pPr>
              <w:pBdr>
                <w:top w:val="single" w:sz="4" w:space="1" w:color="000000"/>
              </w:pBdr>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За п’ять років</w:t>
            </w:r>
          </w:p>
        </w:tc>
      </w:tr>
      <w:tr w:rsidR="007A73F9" w14:paraId="3BE7B6EF" w14:textId="77777777">
        <w:tc>
          <w:tcPr>
            <w:tcW w:w="1470" w:type="dxa"/>
          </w:tcPr>
          <w:p w14:paraId="000003FB"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777" w:type="dxa"/>
          </w:tcPr>
          <w:p w14:paraId="000003FC" w14:textId="77777777" w:rsidR="007A73F9" w:rsidRDefault="00A007DC">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Оцінка «прямих» витрат суб’єктів малого підприємництва на виконання регулювання</w:t>
            </w:r>
          </w:p>
        </w:tc>
        <w:tc>
          <w:tcPr>
            <w:tcW w:w="2211" w:type="dxa"/>
          </w:tcPr>
          <w:p w14:paraId="000003FD"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030" w:type="dxa"/>
          </w:tcPr>
          <w:p w14:paraId="000003FE"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4361BD6D" w14:textId="77777777">
        <w:tc>
          <w:tcPr>
            <w:tcW w:w="1470" w:type="dxa"/>
          </w:tcPr>
          <w:p w14:paraId="000003FF"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77" w:type="dxa"/>
          </w:tcPr>
          <w:p w14:paraId="00000400" w14:textId="77777777" w:rsidR="007A73F9" w:rsidRDefault="00A007DC">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Оцінка вартості адміністративних процедур для суб’єктів малого підприємництва щодо виконання регулювання та звітування</w:t>
            </w:r>
          </w:p>
        </w:tc>
        <w:tc>
          <w:tcPr>
            <w:tcW w:w="2211" w:type="dxa"/>
          </w:tcPr>
          <w:p w14:paraId="00000401"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030" w:type="dxa"/>
          </w:tcPr>
          <w:p w14:paraId="00000402"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A73F9" w14:paraId="17ACC6D5" w14:textId="77777777">
        <w:tc>
          <w:tcPr>
            <w:tcW w:w="1470" w:type="dxa"/>
          </w:tcPr>
          <w:p w14:paraId="00000403"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777" w:type="dxa"/>
          </w:tcPr>
          <w:p w14:paraId="00000404" w14:textId="77777777" w:rsidR="007A73F9" w:rsidRDefault="00A007DC">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Сумарні витрати малого підприємництва на виконання запланованого  регулювання</w:t>
            </w:r>
          </w:p>
        </w:tc>
        <w:tc>
          <w:tcPr>
            <w:tcW w:w="2211" w:type="dxa"/>
          </w:tcPr>
          <w:p w14:paraId="00000405" w14:textId="77777777" w:rsidR="007A73F9" w:rsidRDefault="00A007DC">
            <w:pPr>
              <w:pBdr>
                <w:top w:val="single" w:sz="4" w:space="1" w:color="000000"/>
              </w:pBd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1 492 712,00</w:t>
            </w:r>
          </w:p>
        </w:tc>
        <w:tc>
          <w:tcPr>
            <w:tcW w:w="2030" w:type="dxa"/>
          </w:tcPr>
          <w:p w14:paraId="00000406" w14:textId="77777777" w:rsidR="007A73F9" w:rsidRDefault="00A007DC">
            <w:pPr>
              <w:pBdr>
                <w:top w:val="single" w:sz="4" w:space="1" w:color="000000"/>
              </w:pBd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7 463 560,00</w:t>
            </w:r>
          </w:p>
        </w:tc>
      </w:tr>
      <w:tr w:rsidR="007A73F9" w14:paraId="5A5490C0" w14:textId="77777777">
        <w:tc>
          <w:tcPr>
            <w:tcW w:w="1470" w:type="dxa"/>
          </w:tcPr>
          <w:p w14:paraId="00000407"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777" w:type="dxa"/>
          </w:tcPr>
          <w:p w14:paraId="00000408" w14:textId="77777777" w:rsidR="007A73F9" w:rsidRDefault="00A007DC">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color w:val="333333"/>
                <w:sz w:val="24"/>
                <w:szCs w:val="24"/>
                <w:highlight w:val="white"/>
              </w:rPr>
              <w:t>Бюджетні витрати  на адміністрування регулювання суб’єктів малого підприємництва</w:t>
            </w:r>
          </w:p>
        </w:tc>
        <w:tc>
          <w:tcPr>
            <w:tcW w:w="2211" w:type="dxa"/>
          </w:tcPr>
          <w:p w14:paraId="00000409"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13 899 137,51</w:t>
            </w:r>
          </w:p>
        </w:tc>
        <w:tc>
          <w:tcPr>
            <w:tcW w:w="2030" w:type="dxa"/>
          </w:tcPr>
          <w:p w14:paraId="0000040A"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69 495 687,55</w:t>
            </w:r>
          </w:p>
        </w:tc>
      </w:tr>
      <w:tr w:rsidR="007A73F9" w14:paraId="7941F881" w14:textId="77777777">
        <w:tc>
          <w:tcPr>
            <w:tcW w:w="1470" w:type="dxa"/>
          </w:tcPr>
          <w:p w14:paraId="0000040B"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777" w:type="dxa"/>
          </w:tcPr>
          <w:p w14:paraId="0000040C" w14:textId="77777777" w:rsidR="007A73F9" w:rsidRDefault="00A007DC">
            <w:pPr>
              <w:pBdr>
                <w:top w:val="single" w:sz="4" w:space="1" w:color="000000"/>
              </w:pBdr>
              <w:jc w:val="both"/>
              <w:rPr>
                <w:rFonts w:ascii="Times New Roman" w:eastAsia="Times New Roman" w:hAnsi="Times New Roman" w:cs="Times New Roman"/>
                <w:sz w:val="24"/>
                <w:szCs w:val="24"/>
                <w:highlight w:val="yellow"/>
              </w:rPr>
            </w:pPr>
            <w:r>
              <w:rPr>
                <w:rFonts w:ascii="Times New Roman" w:eastAsia="Times New Roman" w:hAnsi="Times New Roman" w:cs="Times New Roman"/>
                <w:color w:val="333333"/>
                <w:sz w:val="24"/>
                <w:szCs w:val="24"/>
                <w:highlight w:val="white"/>
              </w:rPr>
              <w:t>Сумарні витрати на виконання запланованого регулювання</w:t>
            </w:r>
          </w:p>
        </w:tc>
        <w:tc>
          <w:tcPr>
            <w:tcW w:w="2211" w:type="dxa"/>
          </w:tcPr>
          <w:p w14:paraId="0000040D"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14 321 997,50</w:t>
            </w:r>
          </w:p>
        </w:tc>
        <w:tc>
          <w:tcPr>
            <w:tcW w:w="2030" w:type="dxa"/>
          </w:tcPr>
          <w:p w14:paraId="0000040E"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71 609 987,60</w:t>
            </w:r>
          </w:p>
        </w:tc>
      </w:tr>
    </w:tbl>
    <w:p w14:paraId="0000040F" w14:textId="77777777" w:rsidR="007A73F9" w:rsidRPr="004A03B9" w:rsidRDefault="007A73F9">
      <w:pPr>
        <w:pBdr>
          <w:top w:val="single" w:sz="4" w:space="1" w:color="000000"/>
        </w:pBdr>
        <w:shd w:val="clear" w:color="auto" w:fill="FFFFFF"/>
        <w:spacing w:after="0" w:line="240" w:lineRule="auto"/>
        <w:jc w:val="both"/>
        <w:rPr>
          <w:rFonts w:ascii="Times New Roman" w:eastAsia="Times New Roman" w:hAnsi="Times New Roman" w:cs="Times New Roman"/>
          <w:sz w:val="20"/>
          <w:szCs w:val="20"/>
        </w:rPr>
      </w:pPr>
    </w:p>
    <w:p w14:paraId="00000410" w14:textId="77777777" w:rsidR="007A73F9" w:rsidRDefault="00A007DC">
      <w:pPr>
        <w:pBdr>
          <w:top w:val="single" w:sz="4" w:space="1" w:color="000000"/>
        </w:pBdr>
        <w:shd w:val="clear" w:color="auto" w:fill="FFFFFF"/>
        <w:spacing w:after="0" w:line="240" w:lineRule="auto"/>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highlight w:val="white"/>
        </w:rPr>
        <w:t>Розроблення корегуючих (пом’якшувальних) заходів для малого підприємництва щодо запропонованого регулювання не передбачається.</w:t>
      </w:r>
    </w:p>
    <w:p w14:paraId="00000411" w14:textId="77777777" w:rsidR="007A73F9" w:rsidRDefault="00A007DC">
      <w:pPr>
        <w:pBdr>
          <w:top w:val="single" w:sz="4" w:space="1" w:color="000000"/>
        </w:pBdr>
        <w:shd w:val="clear" w:color="auto" w:fill="FFFFFF"/>
        <w:spacing w:after="0" w:line="240" w:lineRule="auto"/>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 основі запропонованих компенсаторів для суб’єктів малого підприємництва проводиться повторна оцінка витрат суб’єктів малого підприємництва для скорегованих процедур починаючи з пункту 2 цього додатка.</w:t>
      </w:r>
    </w:p>
    <w:p w14:paraId="00000412" w14:textId="77777777" w:rsidR="007A73F9" w:rsidRPr="004A03B9" w:rsidRDefault="007A73F9">
      <w:pPr>
        <w:pBdr>
          <w:top w:val="single" w:sz="4" w:space="1" w:color="000000"/>
        </w:pBdr>
        <w:shd w:val="clear" w:color="auto" w:fill="FFFFFF"/>
        <w:spacing w:after="0" w:line="240" w:lineRule="auto"/>
        <w:ind w:firstLine="567"/>
        <w:jc w:val="both"/>
        <w:rPr>
          <w:rFonts w:ascii="Times New Roman" w:eastAsia="Times New Roman" w:hAnsi="Times New Roman" w:cs="Times New Roman"/>
          <w:color w:val="333333"/>
          <w:sz w:val="20"/>
          <w:szCs w:val="20"/>
          <w:highlight w:val="white"/>
        </w:rPr>
      </w:pPr>
    </w:p>
    <w:tbl>
      <w:tblPr>
        <w:tblStyle w:val="affff2"/>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2157"/>
        <w:gridCol w:w="3649"/>
      </w:tblGrid>
      <w:tr w:rsidR="007A73F9" w14:paraId="72E75622" w14:textId="77777777">
        <w:tc>
          <w:tcPr>
            <w:tcW w:w="3823" w:type="dxa"/>
          </w:tcPr>
          <w:p w14:paraId="00000413"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2157" w:type="dxa"/>
          </w:tcPr>
          <w:p w14:paraId="00000414"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Сумарні витрати малого підприємництва на виконання запланованого  </w:t>
            </w:r>
          </w:p>
          <w:p w14:paraId="00000415"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регулювання за перший рік, гривень</w:t>
            </w:r>
          </w:p>
        </w:tc>
        <w:tc>
          <w:tcPr>
            <w:tcW w:w="3649" w:type="dxa"/>
          </w:tcPr>
          <w:p w14:paraId="00000416"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Сумарні витрати малого підприємництва на виконання запланованого  регулювання</w:t>
            </w:r>
            <w:r>
              <w:rPr>
                <w:rFonts w:ascii="Times New Roman" w:eastAsia="Times New Roman" w:hAnsi="Times New Roman" w:cs="Times New Roman"/>
                <w:sz w:val="24"/>
                <w:szCs w:val="24"/>
              </w:rPr>
              <w:br/>
              <w:t>за п’ять років, гривень</w:t>
            </w:r>
          </w:p>
        </w:tc>
      </w:tr>
      <w:tr w:rsidR="007A73F9" w14:paraId="2FE05E7F" w14:textId="77777777">
        <w:tc>
          <w:tcPr>
            <w:tcW w:w="3823" w:type="dxa"/>
          </w:tcPr>
          <w:p w14:paraId="00000417" w14:textId="77777777" w:rsidR="007A73F9" w:rsidRDefault="00A007DC">
            <w:pPr>
              <w:pBdr>
                <w:top w:val="single" w:sz="4" w:space="1" w:color="000000"/>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Заплановане регулювання</w:t>
            </w:r>
          </w:p>
        </w:tc>
        <w:tc>
          <w:tcPr>
            <w:tcW w:w="2157" w:type="dxa"/>
          </w:tcPr>
          <w:p w14:paraId="00000418" w14:textId="77777777" w:rsidR="007A73F9" w:rsidRDefault="007A73F9">
            <w:pPr>
              <w:pBdr>
                <w:top w:val="single" w:sz="4" w:space="1" w:color="000000"/>
              </w:pBdr>
              <w:jc w:val="center"/>
              <w:rPr>
                <w:rFonts w:ascii="Times New Roman" w:eastAsia="Times New Roman" w:hAnsi="Times New Roman" w:cs="Times New Roman"/>
                <w:sz w:val="24"/>
                <w:szCs w:val="24"/>
              </w:rPr>
            </w:pPr>
          </w:p>
        </w:tc>
        <w:tc>
          <w:tcPr>
            <w:tcW w:w="3649" w:type="dxa"/>
          </w:tcPr>
          <w:p w14:paraId="00000419" w14:textId="77777777" w:rsidR="007A73F9" w:rsidRDefault="007A73F9">
            <w:pPr>
              <w:pBdr>
                <w:top w:val="single" w:sz="4" w:space="1" w:color="000000"/>
              </w:pBdr>
              <w:jc w:val="center"/>
              <w:rPr>
                <w:rFonts w:ascii="Times New Roman" w:eastAsia="Times New Roman" w:hAnsi="Times New Roman" w:cs="Times New Roman"/>
                <w:sz w:val="24"/>
                <w:szCs w:val="24"/>
              </w:rPr>
            </w:pPr>
          </w:p>
        </w:tc>
      </w:tr>
      <w:tr w:rsidR="007A73F9" w14:paraId="4D9609A0" w14:textId="77777777">
        <w:tc>
          <w:tcPr>
            <w:tcW w:w="3823" w:type="dxa"/>
          </w:tcPr>
          <w:p w14:paraId="0000041A" w14:textId="77777777" w:rsidR="007A73F9" w:rsidRDefault="00A007DC">
            <w:pPr>
              <w:pBdr>
                <w:top w:val="single" w:sz="4" w:space="1" w:color="000000"/>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умов застосування компенсаторних механізмів для малого підприємництва</w:t>
            </w:r>
          </w:p>
        </w:tc>
        <w:tc>
          <w:tcPr>
            <w:tcW w:w="2157" w:type="dxa"/>
          </w:tcPr>
          <w:p w14:paraId="0000041B"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передбачено</w:t>
            </w:r>
          </w:p>
        </w:tc>
        <w:tc>
          <w:tcPr>
            <w:tcW w:w="3649" w:type="dxa"/>
          </w:tcPr>
          <w:p w14:paraId="0000041C"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передбачено</w:t>
            </w:r>
          </w:p>
        </w:tc>
      </w:tr>
      <w:tr w:rsidR="007A73F9" w14:paraId="0FFC10A6" w14:textId="77777777">
        <w:tc>
          <w:tcPr>
            <w:tcW w:w="3823" w:type="dxa"/>
          </w:tcPr>
          <w:p w14:paraId="0000041D" w14:textId="77777777" w:rsidR="007A73F9" w:rsidRDefault="00A007DC">
            <w:pPr>
              <w:pBdr>
                <w:top w:val="single" w:sz="4" w:space="1" w:color="000000"/>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Сумарно: зміна вартості регулювання малого підприємництва</w:t>
            </w:r>
          </w:p>
        </w:tc>
        <w:tc>
          <w:tcPr>
            <w:tcW w:w="2157" w:type="dxa"/>
          </w:tcPr>
          <w:p w14:paraId="0000041E"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9" w:type="dxa"/>
          </w:tcPr>
          <w:p w14:paraId="0000041F" w14:textId="77777777" w:rsidR="007A73F9" w:rsidRDefault="00A007DC">
            <w:pPr>
              <w:pBdr>
                <w:top w:val="single" w:sz="4" w:space="1"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00000420" w14:textId="77777777" w:rsidR="007A73F9" w:rsidRDefault="007A73F9">
      <w:pPr>
        <w:spacing w:after="0" w:line="240" w:lineRule="auto"/>
        <w:rPr>
          <w:rFonts w:ascii="Times New Roman" w:eastAsia="Times New Roman" w:hAnsi="Times New Roman" w:cs="Times New Roman"/>
        </w:rPr>
      </w:pPr>
    </w:p>
    <w:p w14:paraId="00000421" w14:textId="77777777" w:rsidR="007A73F9" w:rsidRDefault="00A007DC">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333333"/>
          <w:sz w:val="24"/>
          <w:szCs w:val="24"/>
          <w:highlight w:val="white"/>
        </w:rPr>
        <w:t>_____________________________</w:t>
      </w:r>
    </w:p>
    <w:p w14:paraId="00000422" w14:textId="77777777" w:rsidR="007A73F9" w:rsidRDefault="007A73F9">
      <w:pPr>
        <w:spacing w:after="0" w:line="240" w:lineRule="auto"/>
        <w:ind w:right="1"/>
        <w:rPr>
          <w:rFonts w:ascii="Times New Roman" w:eastAsia="Times New Roman" w:hAnsi="Times New Roman" w:cs="Times New Roman"/>
          <w:sz w:val="20"/>
          <w:szCs w:val="20"/>
        </w:rPr>
      </w:pPr>
    </w:p>
    <w:sectPr w:rsidR="007A73F9">
      <w:headerReference w:type="default" r:id="rId10"/>
      <w:headerReference w:type="first" r:id="rId11"/>
      <w:pgSz w:w="11906" w:h="16838"/>
      <w:pgMar w:top="566" w:right="850" w:bottom="566"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87F05" w14:textId="77777777" w:rsidR="00E972B8" w:rsidRDefault="00E972B8">
      <w:pPr>
        <w:spacing w:after="0" w:line="240" w:lineRule="auto"/>
      </w:pPr>
      <w:r>
        <w:separator/>
      </w:r>
    </w:p>
  </w:endnote>
  <w:endnote w:type="continuationSeparator" w:id="0">
    <w:p w14:paraId="6BD318D0" w14:textId="77777777" w:rsidR="00E972B8" w:rsidRDefault="00E97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B966711-0C7A-40C0-8292-AF3F8FA5A08F}"/>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2" w:fontKey="{74F3BDC9-0896-4794-BFA2-34163854935E}"/>
    <w:embedBold r:id="rId3" w:fontKey="{DB218FF3-00F6-40D3-AA95-3E47340BB3D1}"/>
  </w:font>
  <w:font w:name="Cambria">
    <w:panose1 w:val="02040503050406030204"/>
    <w:charset w:val="CC"/>
    <w:family w:val="roman"/>
    <w:pitch w:val="variable"/>
    <w:sig w:usb0="E00006FF" w:usb1="420024FF" w:usb2="02000000" w:usb3="00000000" w:csb0="0000019F" w:csb1="00000000"/>
    <w:embedRegular r:id="rId4" w:fontKey="{20E8EF7D-F465-49C7-8C41-93E1B47A0584}"/>
    <w:embedBold r:id="rId5" w:fontKey="{F2A2980D-10F9-44C6-B06F-67972BB0D6BB}"/>
  </w:font>
  <w:font w:name="TimesNewRomanPS-BoldMT">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embedRegular r:id="rId6" w:fontKey="{882257C2-2BD0-428C-8688-CA95D8B0444F}"/>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7" w:fontKey="{9EE456FE-7AB6-40C6-8482-3192BA749325}"/>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0DC83" w14:textId="77777777" w:rsidR="00E972B8" w:rsidRDefault="00E972B8">
      <w:pPr>
        <w:spacing w:after="0" w:line="240" w:lineRule="auto"/>
      </w:pPr>
      <w:r>
        <w:separator/>
      </w:r>
    </w:p>
  </w:footnote>
  <w:footnote w:type="continuationSeparator" w:id="0">
    <w:p w14:paraId="4C875830" w14:textId="77777777" w:rsidR="00E972B8" w:rsidRDefault="00E97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23" w14:textId="47897ED6" w:rsidR="007A73F9" w:rsidRDefault="00A007DC">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fldChar w:fldCharType="begin"/>
    </w:r>
    <w:r>
      <w:rPr>
        <w:rFonts w:ascii="Times New Roman" w:eastAsia="Times New Roman" w:hAnsi="Times New Roman" w:cs="Times New Roman"/>
        <w:sz w:val="26"/>
        <w:szCs w:val="26"/>
      </w:rPr>
      <w:instrText>PAGE</w:instrText>
    </w:r>
    <w:r>
      <w:rPr>
        <w:rFonts w:ascii="Times New Roman" w:eastAsia="Times New Roman" w:hAnsi="Times New Roman" w:cs="Times New Roman"/>
        <w:sz w:val="26"/>
        <w:szCs w:val="26"/>
      </w:rPr>
      <w:fldChar w:fldCharType="separate"/>
    </w:r>
    <w:r w:rsidR="007473FF">
      <w:rPr>
        <w:rFonts w:ascii="Times New Roman" w:eastAsia="Times New Roman" w:hAnsi="Times New Roman" w:cs="Times New Roman"/>
        <w:noProof/>
        <w:sz w:val="26"/>
        <w:szCs w:val="26"/>
      </w:rPr>
      <w:t>2</w:t>
    </w:r>
    <w:r>
      <w:rPr>
        <w:rFonts w:ascii="Times New Roman" w:eastAsia="Times New Roman" w:hAnsi="Times New Roman" w:cs="Times New Roman"/>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24" w14:textId="77777777" w:rsidR="007A73F9" w:rsidRDefault="007A73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350F"/>
    <w:multiLevelType w:val="multilevel"/>
    <w:tmpl w:val="6ED414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9B3E30"/>
    <w:multiLevelType w:val="multilevel"/>
    <w:tmpl w:val="0752458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55B2E6C"/>
    <w:multiLevelType w:val="multilevel"/>
    <w:tmpl w:val="31029DE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38B817CD"/>
    <w:multiLevelType w:val="multilevel"/>
    <w:tmpl w:val="7CF89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9EB1FB1"/>
    <w:multiLevelType w:val="multilevel"/>
    <w:tmpl w:val="DC44D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251974"/>
    <w:multiLevelType w:val="multilevel"/>
    <w:tmpl w:val="6DC24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AD3D44"/>
    <w:multiLevelType w:val="multilevel"/>
    <w:tmpl w:val="139E0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DC7FD2"/>
    <w:multiLevelType w:val="multilevel"/>
    <w:tmpl w:val="D0FE47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279449C"/>
    <w:multiLevelType w:val="hybridMultilevel"/>
    <w:tmpl w:val="9DCAF3FA"/>
    <w:lvl w:ilvl="0" w:tplc="97FAEFD6">
      <w:start w:val="1"/>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9" w15:restartNumberingAfterBreak="0">
    <w:nsid w:val="5669523F"/>
    <w:multiLevelType w:val="multilevel"/>
    <w:tmpl w:val="23561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8E30932"/>
    <w:multiLevelType w:val="multilevel"/>
    <w:tmpl w:val="EB468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2186362"/>
    <w:multiLevelType w:val="multilevel"/>
    <w:tmpl w:val="E15E4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31303BB"/>
    <w:multiLevelType w:val="multilevel"/>
    <w:tmpl w:val="78D88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BDA28EB"/>
    <w:multiLevelType w:val="multilevel"/>
    <w:tmpl w:val="EFB241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4786291">
    <w:abstractNumId w:val="7"/>
  </w:num>
  <w:num w:numId="2" w16cid:durableId="1304232096">
    <w:abstractNumId w:val="0"/>
  </w:num>
  <w:num w:numId="3" w16cid:durableId="1885168699">
    <w:abstractNumId w:val="1"/>
  </w:num>
  <w:num w:numId="4" w16cid:durableId="857696038">
    <w:abstractNumId w:val="2"/>
  </w:num>
  <w:num w:numId="5" w16cid:durableId="1577668283">
    <w:abstractNumId w:val="13"/>
  </w:num>
  <w:num w:numId="6" w16cid:durableId="512380702">
    <w:abstractNumId w:val="5"/>
  </w:num>
  <w:num w:numId="7" w16cid:durableId="1437477770">
    <w:abstractNumId w:val="3"/>
  </w:num>
  <w:num w:numId="8" w16cid:durableId="1839152772">
    <w:abstractNumId w:val="10"/>
  </w:num>
  <w:num w:numId="9" w16cid:durableId="1198158219">
    <w:abstractNumId w:val="4"/>
  </w:num>
  <w:num w:numId="10" w16cid:durableId="544030819">
    <w:abstractNumId w:val="6"/>
  </w:num>
  <w:num w:numId="11" w16cid:durableId="1195801660">
    <w:abstractNumId w:val="9"/>
  </w:num>
  <w:num w:numId="12" w16cid:durableId="1303388656">
    <w:abstractNumId w:val="12"/>
  </w:num>
  <w:num w:numId="13" w16cid:durableId="1147863914">
    <w:abstractNumId w:val="11"/>
  </w:num>
  <w:num w:numId="14" w16cid:durableId="70928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3F9"/>
    <w:rsid w:val="000A5647"/>
    <w:rsid w:val="000C0D64"/>
    <w:rsid w:val="001142EF"/>
    <w:rsid w:val="001801AA"/>
    <w:rsid w:val="0022274A"/>
    <w:rsid w:val="00270296"/>
    <w:rsid w:val="0029672A"/>
    <w:rsid w:val="002F07FC"/>
    <w:rsid w:val="00340819"/>
    <w:rsid w:val="00436072"/>
    <w:rsid w:val="004615FA"/>
    <w:rsid w:val="004705BB"/>
    <w:rsid w:val="004A03B9"/>
    <w:rsid w:val="005063F5"/>
    <w:rsid w:val="00513AD7"/>
    <w:rsid w:val="005500AA"/>
    <w:rsid w:val="005C6FC2"/>
    <w:rsid w:val="006464A4"/>
    <w:rsid w:val="006671BA"/>
    <w:rsid w:val="006A1ECE"/>
    <w:rsid w:val="00723D0A"/>
    <w:rsid w:val="0072501F"/>
    <w:rsid w:val="00741D0C"/>
    <w:rsid w:val="007473FF"/>
    <w:rsid w:val="00782F65"/>
    <w:rsid w:val="007A73F9"/>
    <w:rsid w:val="007E05A9"/>
    <w:rsid w:val="00967C16"/>
    <w:rsid w:val="00971071"/>
    <w:rsid w:val="00A007DC"/>
    <w:rsid w:val="00A35EBA"/>
    <w:rsid w:val="00BD014D"/>
    <w:rsid w:val="00C875F2"/>
    <w:rsid w:val="00D25A90"/>
    <w:rsid w:val="00DC7B30"/>
    <w:rsid w:val="00DF1054"/>
    <w:rsid w:val="00E972B8"/>
    <w:rsid w:val="00EA649D"/>
    <w:rsid w:val="00ED6EDC"/>
    <w:rsid w:val="00F12F03"/>
    <w:rsid w:val="00F22B29"/>
    <w:rsid w:val="00F93D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F95C2"/>
  <w15:docId w15:val="{F213AD88-F86D-4453-8CDD-8F93A01A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line="240" w:lineRule="auto"/>
      <w:outlineLvl w:val="0"/>
    </w:pPr>
    <w:rPr>
      <w:rFonts w:ascii="Times New Roman" w:eastAsia="Times New Roman" w:hAnsi="Times New Roman" w:cs="Times New Roman"/>
      <w:b/>
      <w:bCs/>
      <w:sz w:val="48"/>
      <w:szCs w:val="48"/>
    </w:rPr>
  </w:style>
  <w:style w:type="paragraph" w:styleId="2">
    <w:name w:val="heading 2"/>
    <w:basedOn w:val="a"/>
    <w:next w:val="a"/>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3">
    <w:name w:val="heading 3"/>
    <w:basedOn w:val="a"/>
    <w:next w:val="a"/>
    <w:uiPriority w:val="9"/>
    <w:unhideWhenUsed/>
    <w:qFormat/>
    <w:pPr>
      <w:keepNext/>
      <w:keepLines/>
      <w:spacing w:before="200" w:after="0"/>
      <w:outlineLvl w:val="2"/>
    </w:pPr>
    <w:rPr>
      <w:rFonts w:ascii="Cambria" w:eastAsia="Cambria" w:hAnsi="Cambria" w:cs="Cambria"/>
      <w:b/>
      <w:bCs/>
      <w:color w:val="4F81BD"/>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rsid w:val="00BC0EB8"/>
    <w:tblPr>
      <w:tblCellMar>
        <w:top w:w="100" w:type="dxa"/>
        <w:left w:w="100" w:type="dxa"/>
        <w:bottom w:w="100" w:type="dxa"/>
        <w:right w:w="100" w:type="dxa"/>
      </w:tblCellMar>
    </w:tblPr>
  </w:style>
  <w:style w:type="character" w:customStyle="1" w:styleId="10">
    <w:name w:val="Заголовок 1 Знак"/>
    <w:basedOn w:val="a0"/>
    <w:uiPriority w:val="9"/>
    <w:rsid w:val="004F0643"/>
    <w:rPr>
      <w:rFonts w:ascii="Times New Roman" w:eastAsia="Times New Roman" w:hAnsi="Times New Roman" w:cs="Times New Roman"/>
      <w:b/>
      <w:bCs/>
      <w:kern w:val="36"/>
      <w:sz w:val="48"/>
      <w:szCs w:val="48"/>
      <w:lang w:eastAsia="ru-RU"/>
    </w:rPr>
  </w:style>
  <w:style w:type="character" w:styleId="a4">
    <w:name w:val="Strong"/>
    <w:basedOn w:val="a0"/>
    <w:uiPriority w:val="22"/>
    <w:qFormat/>
    <w:rsid w:val="004F0643"/>
    <w:rPr>
      <w:b/>
      <w:bCs/>
    </w:rPr>
  </w:style>
  <w:style w:type="paragraph" w:styleId="a5">
    <w:name w:val="Normal (Web)"/>
    <w:uiPriority w:val="99"/>
    <w:unhideWhenUsed/>
    <w:rsid w:val="004F06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0">
    <w:name w:val="Body Text 3"/>
    <w:link w:val="31"/>
    <w:rsid w:val="00A74AA4"/>
    <w:pPr>
      <w:suppressAutoHyphens/>
      <w:spacing w:after="0" w:line="240" w:lineRule="auto"/>
      <w:jc w:val="center"/>
    </w:pPr>
    <w:rPr>
      <w:rFonts w:ascii="Times New Roman" w:eastAsia="Times New Roman" w:hAnsi="Times New Roman" w:cs="Times New Roman"/>
      <w:b/>
      <w:sz w:val="34"/>
      <w:szCs w:val="20"/>
      <w:lang w:eastAsia="ru-RU"/>
    </w:rPr>
  </w:style>
  <w:style w:type="character" w:customStyle="1" w:styleId="31">
    <w:name w:val="Основной текст 3 Знак"/>
    <w:basedOn w:val="a0"/>
    <w:link w:val="30"/>
    <w:rsid w:val="00A74AA4"/>
    <w:rPr>
      <w:rFonts w:ascii="Times New Roman" w:eastAsia="Times New Roman" w:hAnsi="Times New Roman" w:cs="Times New Roman"/>
      <w:b/>
      <w:sz w:val="34"/>
      <w:szCs w:val="20"/>
      <w:lang w:val="uk-UA" w:eastAsia="ru-RU"/>
    </w:rPr>
  </w:style>
  <w:style w:type="paragraph" w:styleId="a6">
    <w:name w:val="Body Text Indent"/>
    <w:link w:val="a7"/>
    <w:uiPriority w:val="99"/>
    <w:unhideWhenUsed/>
    <w:rsid w:val="00A74AA4"/>
    <w:pPr>
      <w:spacing w:after="120" w:line="240" w:lineRule="auto"/>
      <w:ind w:left="283"/>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uiPriority w:val="99"/>
    <w:rsid w:val="00A74AA4"/>
    <w:rPr>
      <w:rFonts w:ascii="Times New Roman" w:eastAsia="Times New Roman" w:hAnsi="Times New Roman" w:cs="Times New Roman"/>
      <w:sz w:val="28"/>
      <w:szCs w:val="20"/>
      <w:lang w:val="uk-UA" w:eastAsia="ru-RU"/>
    </w:rPr>
  </w:style>
  <w:style w:type="paragraph" w:styleId="a8">
    <w:name w:val="Plain Text"/>
    <w:link w:val="a9"/>
    <w:rsid w:val="00A74AA4"/>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rsid w:val="00A74AA4"/>
    <w:rPr>
      <w:rFonts w:ascii="Courier New" w:eastAsia="Times New Roman" w:hAnsi="Courier New" w:cs="Courier New"/>
      <w:sz w:val="20"/>
      <w:szCs w:val="20"/>
      <w:lang w:val="uk-UA" w:eastAsia="ru-RU"/>
    </w:rPr>
  </w:style>
  <w:style w:type="paragraph" w:styleId="aa">
    <w:name w:val="header"/>
    <w:link w:val="ab"/>
    <w:uiPriority w:val="99"/>
    <w:unhideWhenUsed/>
    <w:rsid w:val="00A74AA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b">
    <w:name w:val="Верхний колонтитул Знак"/>
    <w:basedOn w:val="a0"/>
    <w:link w:val="aa"/>
    <w:uiPriority w:val="99"/>
    <w:rsid w:val="00A74AA4"/>
    <w:rPr>
      <w:rFonts w:ascii="Times New Roman" w:eastAsia="Times New Roman" w:hAnsi="Times New Roman" w:cs="Times New Roman"/>
      <w:sz w:val="28"/>
      <w:szCs w:val="20"/>
      <w:lang w:val="uk-UA" w:eastAsia="ru-RU"/>
    </w:rPr>
  </w:style>
  <w:style w:type="paragraph" w:styleId="HTML">
    <w:name w:val="HTML Preformatted"/>
    <w:aliases w:val="Знак Знак, Знак2, Знак2 Знак,Знак2,Знак2 Знак"/>
    <w:link w:val="HTML0"/>
    <w:rsid w:val="00A7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1"/>
      <w:szCs w:val="21"/>
      <w:lang w:eastAsia="ru-RU"/>
    </w:rPr>
  </w:style>
  <w:style w:type="character" w:customStyle="1" w:styleId="HTML0">
    <w:name w:val="Стандартный HTML Знак"/>
    <w:aliases w:val="Знак Знак Знак, Знак2 Знак1, Знак2 Знак Знак,Знак2 Знак1,Знак2 Знак Знак"/>
    <w:basedOn w:val="a0"/>
    <w:link w:val="HTML"/>
    <w:rsid w:val="00A74AA4"/>
    <w:rPr>
      <w:rFonts w:ascii="Courier New" w:eastAsia="Times New Roman" w:hAnsi="Courier New" w:cs="Courier New"/>
      <w:color w:val="000000"/>
      <w:sz w:val="21"/>
      <w:szCs w:val="21"/>
      <w:lang w:eastAsia="ru-RU"/>
    </w:rPr>
  </w:style>
  <w:style w:type="paragraph" w:styleId="20">
    <w:name w:val="Body Text Indent 2"/>
    <w:link w:val="21"/>
    <w:rsid w:val="00A74AA4"/>
    <w:pPr>
      <w:spacing w:after="120" w:line="480" w:lineRule="auto"/>
      <w:ind w:left="283"/>
    </w:pPr>
    <w:rPr>
      <w:rFonts w:ascii="Times New Roman" w:eastAsia="Times New Roman" w:hAnsi="Times New Roman" w:cs="Times New Roman"/>
      <w:sz w:val="28"/>
      <w:szCs w:val="20"/>
      <w:lang w:eastAsia="ru-RU"/>
    </w:rPr>
  </w:style>
  <w:style w:type="character" w:customStyle="1" w:styleId="21">
    <w:name w:val="Основной текст с отступом 2 Знак"/>
    <w:basedOn w:val="a0"/>
    <w:link w:val="20"/>
    <w:rsid w:val="00A74AA4"/>
    <w:rPr>
      <w:rFonts w:ascii="Times New Roman" w:eastAsia="Times New Roman" w:hAnsi="Times New Roman" w:cs="Times New Roman"/>
      <w:sz w:val="28"/>
      <w:szCs w:val="20"/>
      <w:lang w:val="uk-UA" w:eastAsia="ru-RU"/>
    </w:rPr>
  </w:style>
  <w:style w:type="character" w:styleId="ac">
    <w:name w:val="Hyperlink"/>
    <w:basedOn w:val="a0"/>
    <w:unhideWhenUsed/>
    <w:rsid w:val="00A74AA4"/>
    <w:rPr>
      <w:color w:val="195374"/>
      <w:u w:val="single"/>
    </w:rPr>
  </w:style>
  <w:style w:type="table" w:styleId="ad">
    <w:name w:val="Table Grid"/>
    <w:basedOn w:val="a1"/>
    <w:uiPriority w:val="39"/>
    <w:rsid w:val="00A74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rsid w:val="00A74AA4"/>
    <w:pPr>
      <w:spacing w:after="143" w:line="240" w:lineRule="auto"/>
      <w:ind w:firstLine="428"/>
      <w:jc w:val="both"/>
    </w:pPr>
    <w:rPr>
      <w:rFonts w:ascii="Times New Roman" w:eastAsia="Times New Roman" w:hAnsi="Times New Roman" w:cs="Times New Roman"/>
      <w:sz w:val="24"/>
      <w:szCs w:val="24"/>
      <w:lang w:eastAsia="ru-RU"/>
    </w:rPr>
  </w:style>
  <w:style w:type="character" w:customStyle="1" w:styleId="rvts0">
    <w:name w:val="rvts0"/>
    <w:basedOn w:val="a0"/>
    <w:rsid w:val="00A74AA4"/>
  </w:style>
  <w:style w:type="character" w:customStyle="1" w:styleId="fontstyle01">
    <w:name w:val="fontstyle01"/>
    <w:basedOn w:val="a0"/>
    <w:rsid w:val="00A74AA4"/>
    <w:rPr>
      <w:rFonts w:ascii="TimesNewRomanPS-BoldMT" w:hAnsi="TimesNewRomanPS-BoldMT" w:hint="default"/>
      <w:b/>
      <w:bCs/>
      <w:i w:val="0"/>
      <w:iCs w:val="0"/>
      <w:color w:val="000000"/>
      <w:sz w:val="28"/>
      <w:szCs w:val="28"/>
    </w:rPr>
  </w:style>
  <w:style w:type="character" w:customStyle="1" w:styleId="fontstyle21">
    <w:name w:val="fontstyle21"/>
    <w:basedOn w:val="a0"/>
    <w:rsid w:val="00A74AA4"/>
    <w:rPr>
      <w:rFonts w:ascii="Calibri" w:hAnsi="Calibri" w:cs="Calibri" w:hint="default"/>
      <w:b w:val="0"/>
      <w:bCs w:val="0"/>
      <w:i w:val="0"/>
      <w:iCs w:val="0"/>
      <w:color w:val="000000"/>
      <w:sz w:val="22"/>
      <w:szCs w:val="22"/>
    </w:rPr>
  </w:style>
  <w:style w:type="paragraph" w:styleId="ae">
    <w:name w:val="footer"/>
    <w:link w:val="af"/>
    <w:uiPriority w:val="99"/>
    <w:unhideWhenUsed/>
    <w:rsid w:val="00A74AA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f">
    <w:name w:val="Нижний колонтитул Знак"/>
    <w:basedOn w:val="a0"/>
    <w:link w:val="ae"/>
    <w:uiPriority w:val="99"/>
    <w:rsid w:val="00A74AA4"/>
    <w:rPr>
      <w:rFonts w:ascii="Times New Roman" w:eastAsia="Times New Roman" w:hAnsi="Times New Roman" w:cs="Times New Roman"/>
      <w:sz w:val="28"/>
      <w:szCs w:val="20"/>
      <w:lang w:val="uk-UA" w:eastAsia="ru-RU"/>
    </w:rPr>
  </w:style>
  <w:style w:type="character" w:customStyle="1" w:styleId="af0">
    <w:name w:val="Текст выноски Знак"/>
    <w:basedOn w:val="a0"/>
    <w:link w:val="af1"/>
    <w:uiPriority w:val="99"/>
    <w:semiHidden/>
    <w:rsid w:val="00A74AA4"/>
    <w:rPr>
      <w:rFonts w:ascii="Segoe UI" w:eastAsia="Times New Roman" w:hAnsi="Segoe UI" w:cs="Segoe UI"/>
      <w:sz w:val="18"/>
      <w:szCs w:val="18"/>
      <w:lang w:val="uk-UA" w:eastAsia="ru-RU"/>
    </w:rPr>
  </w:style>
  <w:style w:type="paragraph" w:styleId="af1">
    <w:name w:val="Balloon Text"/>
    <w:link w:val="af0"/>
    <w:uiPriority w:val="99"/>
    <w:semiHidden/>
    <w:unhideWhenUsed/>
    <w:rsid w:val="00A74AA4"/>
    <w:pPr>
      <w:spacing w:after="0" w:line="240" w:lineRule="auto"/>
    </w:pPr>
    <w:rPr>
      <w:rFonts w:ascii="Segoe UI" w:eastAsia="Times New Roman" w:hAnsi="Segoe UI" w:cs="Segoe UI"/>
      <w:sz w:val="18"/>
      <w:szCs w:val="18"/>
      <w:lang w:eastAsia="ru-RU"/>
    </w:rPr>
  </w:style>
  <w:style w:type="character" w:customStyle="1" w:styleId="rvts37">
    <w:name w:val="rvts37"/>
    <w:basedOn w:val="a0"/>
    <w:rsid w:val="00A74AA4"/>
  </w:style>
  <w:style w:type="character" w:styleId="af2">
    <w:name w:val="annotation reference"/>
    <w:basedOn w:val="a0"/>
    <w:uiPriority w:val="99"/>
    <w:semiHidden/>
    <w:unhideWhenUsed/>
    <w:rsid w:val="00A74AA4"/>
    <w:rPr>
      <w:sz w:val="16"/>
      <w:szCs w:val="16"/>
    </w:rPr>
  </w:style>
  <w:style w:type="paragraph" w:styleId="af3">
    <w:name w:val="annotation text"/>
    <w:link w:val="af4"/>
    <w:uiPriority w:val="99"/>
    <w:unhideWhenUsed/>
    <w:rsid w:val="00A74AA4"/>
    <w:pPr>
      <w:spacing w:after="0" w:line="240" w:lineRule="auto"/>
    </w:pPr>
    <w:rPr>
      <w:rFonts w:ascii="Times New Roman" w:eastAsia="Times New Roman" w:hAnsi="Times New Roman" w:cs="Times New Roman"/>
      <w:sz w:val="20"/>
      <w:szCs w:val="20"/>
      <w:lang w:eastAsia="ru-RU"/>
    </w:rPr>
  </w:style>
  <w:style w:type="character" w:customStyle="1" w:styleId="af4">
    <w:name w:val="Текст примечания Знак"/>
    <w:basedOn w:val="a0"/>
    <w:link w:val="af3"/>
    <w:uiPriority w:val="99"/>
    <w:rsid w:val="00A74AA4"/>
    <w:rPr>
      <w:rFonts w:ascii="Times New Roman" w:eastAsia="Times New Roman" w:hAnsi="Times New Roman" w:cs="Times New Roman"/>
      <w:sz w:val="20"/>
      <w:szCs w:val="20"/>
      <w:lang w:val="uk-UA" w:eastAsia="ru-RU"/>
    </w:rPr>
  </w:style>
  <w:style w:type="character" w:customStyle="1" w:styleId="af5">
    <w:name w:val="Тема примечания Знак"/>
    <w:basedOn w:val="af4"/>
    <w:link w:val="af6"/>
    <w:uiPriority w:val="99"/>
    <w:semiHidden/>
    <w:rsid w:val="00A74AA4"/>
    <w:rPr>
      <w:rFonts w:ascii="Times New Roman" w:eastAsia="Times New Roman" w:hAnsi="Times New Roman" w:cs="Times New Roman"/>
      <w:b/>
      <w:bCs/>
      <w:sz w:val="20"/>
      <w:szCs w:val="20"/>
      <w:lang w:val="uk-UA" w:eastAsia="ru-RU"/>
    </w:rPr>
  </w:style>
  <w:style w:type="paragraph" w:styleId="af6">
    <w:name w:val="annotation subject"/>
    <w:basedOn w:val="af3"/>
    <w:next w:val="af3"/>
    <w:link w:val="af5"/>
    <w:uiPriority w:val="99"/>
    <w:semiHidden/>
    <w:unhideWhenUsed/>
    <w:rsid w:val="00A74AA4"/>
    <w:rPr>
      <w:b/>
      <w:bCs/>
    </w:rPr>
  </w:style>
  <w:style w:type="paragraph" w:styleId="af7">
    <w:name w:val="Body Text"/>
    <w:link w:val="af8"/>
    <w:uiPriority w:val="99"/>
    <w:semiHidden/>
    <w:unhideWhenUsed/>
    <w:rsid w:val="00A74AA4"/>
    <w:pPr>
      <w:spacing w:after="120" w:line="240" w:lineRule="auto"/>
    </w:pPr>
    <w:rPr>
      <w:rFonts w:ascii="Times New Roman" w:eastAsia="Times New Roman" w:hAnsi="Times New Roman" w:cs="Times New Roman"/>
      <w:sz w:val="28"/>
      <w:szCs w:val="20"/>
      <w:lang w:eastAsia="ru-RU"/>
    </w:rPr>
  </w:style>
  <w:style w:type="character" w:customStyle="1" w:styleId="af8">
    <w:name w:val="Основной текст Знак"/>
    <w:basedOn w:val="a0"/>
    <w:link w:val="af7"/>
    <w:uiPriority w:val="99"/>
    <w:semiHidden/>
    <w:rsid w:val="00A74AA4"/>
    <w:rPr>
      <w:rFonts w:ascii="Times New Roman" w:eastAsia="Times New Roman" w:hAnsi="Times New Roman" w:cs="Times New Roman"/>
      <w:sz w:val="28"/>
      <w:szCs w:val="20"/>
      <w:lang w:val="uk-UA" w:eastAsia="ru-RU"/>
    </w:rPr>
  </w:style>
  <w:style w:type="paragraph" w:customStyle="1" w:styleId="TableParagraph">
    <w:name w:val="Table Paragraph"/>
    <w:uiPriority w:val="1"/>
    <w:qFormat/>
    <w:rsid w:val="00A74AA4"/>
    <w:pPr>
      <w:widowControl w:val="0"/>
      <w:autoSpaceDE w:val="0"/>
      <w:autoSpaceDN w:val="0"/>
      <w:spacing w:after="0" w:line="240" w:lineRule="auto"/>
      <w:ind w:left="115"/>
    </w:pPr>
    <w:rPr>
      <w:rFonts w:ascii="Times New Roman" w:eastAsia="Times New Roman" w:hAnsi="Times New Roman" w:cs="Times New Roman"/>
    </w:rPr>
  </w:style>
  <w:style w:type="table" w:customStyle="1" w:styleId="TableNormal1">
    <w:name w:val="Table Normal1"/>
    <w:uiPriority w:val="2"/>
    <w:semiHidden/>
    <w:unhideWhenUsed/>
    <w:qFormat/>
    <w:rsid w:val="00A74A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Название1"/>
    <w:qFormat/>
    <w:rsid w:val="00A74AA4"/>
    <w:pPr>
      <w:spacing w:after="0" w:line="240" w:lineRule="auto"/>
      <w:jc w:val="center"/>
    </w:pPr>
    <w:rPr>
      <w:rFonts w:ascii="Times New Roman" w:eastAsia="Times New Roman" w:hAnsi="Times New Roman" w:cs="Times New Roman"/>
      <w:b/>
      <w:sz w:val="28"/>
      <w:szCs w:val="20"/>
      <w:lang w:eastAsia="ru-RU"/>
    </w:rPr>
  </w:style>
  <w:style w:type="table" w:customStyle="1" w:styleId="12">
    <w:name w:val="Сітка таблиці1"/>
    <w:basedOn w:val="a1"/>
    <w:next w:val="ad"/>
    <w:rsid w:val="00A74AA4"/>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uiPriority w:val="34"/>
    <w:qFormat/>
    <w:rsid w:val="00A74AA4"/>
    <w:pPr>
      <w:spacing w:after="0" w:line="240" w:lineRule="auto"/>
      <w:ind w:left="720"/>
      <w:contextualSpacing/>
    </w:pPr>
    <w:rPr>
      <w:rFonts w:ascii="Times New Roman" w:eastAsia="Times New Roman" w:hAnsi="Times New Roman" w:cs="Times New Roman"/>
      <w:sz w:val="28"/>
      <w:szCs w:val="20"/>
      <w:lang w:eastAsia="ru-RU"/>
    </w:rPr>
  </w:style>
  <w:style w:type="character" w:customStyle="1" w:styleId="32">
    <w:name w:val="Заголовок 3 Знак"/>
    <w:basedOn w:val="a0"/>
    <w:uiPriority w:val="9"/>
    <w:semiHidden/>
    <w:rsid w:val="00D004AD"/>
    <w:rPr>
      <w:rFonts w:asciiTheme="majorHAnsi" w:eastAsiaTheme="majorEastAsia" w:hAnsiTheme="majorHAnsi" w:cstheme="majorBidi"/>
      <w:b/>
      <w:bCs/>
      <w:color w:val="4F81BD" w:themeColor="accent1"/>
    </w:rPr>
  </w:style>
  <w:style w:type="character" w:customStyle="1" w:styleId="22">
    <w:name w:val="Заголовок 2 Знак"/>
    <w:basedOn w:val="a0"/>
    <w:uiPriority w:val="9"/>
    <w:semiHidden/>
    <w:rsid w:val="00B0193B"/>
    <w:rPr>
      <w:rFonts w:asciiTheme="majorHAnsi" w:eastAsiaTheme="majorEastAsia" w:hAnsiTheme="majorHAnsi" w:cstheme="majorBidi"/>
      <w:b/>
      <w:bCs/>
      <w:color w:val="4F81BD" w:themeColor="accent1"/>
      <w:sz w:val="26"/>
      <w:szCs w:val="26"/>
    </w:rPr>
  </w:style>
  <w:style w:type="paragraph" w:styleId="z-">
    <w:name w:val="HTML Top of Form"/>
    <w:link w:val="z-0"/>
    <w:hidden/>
    <w:uiPriority w:val="99"/>
    <w:semiHidden/>
    <w:unhideWhenUsed/>
    <w:rsid w:val="00B0193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0193B"/>
    <w:rPr>
      <w:rFonts w:ascii="Arial" w:eastAsia="Times New Roman" w:hAnsi="Arial" w:cs="Arial"/>
      <w:vanish/>
      <w:sz w:val="16"/>
      <w:szCs w:val="16"/>
      <w:lang w:eastAsia="ru-RU"/>
    </w:rPr>
  </w:style>
  <w:style w:type="paragraph" w:customStyle="1" w:styleId="placeholder">
    <w:name w:val="placeholder"/>
    <w:rsid w:val="00B019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s-1">
    <w:name w:val="ps-1"/>
    <w:basedOn w:val="a0"/>
    <w:rsid w:val="00B0193B"/>
  </w:style>
  <w:style w:type="paragraph" w:styleId="z-1">
    <w:name w:val="HTML Bottom of Form"/>
    <w:link w:val="z-2"/>
    <w:hidden/>
    <w:uiPriority w:val="99"/>
    <w:semiHidden/>
    <w:unhideWhenUsed/>
    <w:rsid w:val="00B0193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0193B"/>
    <w:rPr>
      <w:rFonts w:ascii="Arial" w:eastAsia="Times New Roman" w:hAnsi="Arial" w:cs="Arial"/>
      <w:vanish/>
      <w:sz w:val="16"/>
      <w:szCs w:val="16"/>
      <w:lang w:eastAsia="ru-RU"/>
    </w:rPr>
  </w:style>
  <w:style w:type="table" w:customStyle="1" w:styleId="afa">
    <w:basedOn w:val="TableNormal0"/>
    <w:rsid w:val="00BC0EB8"/>
    <w:tblPr>
      <w:tblStyleRowBandSize w:val="1"/>
      <w:tblStyleColBandSize w:val="1"/>
      <w:tblCellMar>
        <w:top w:w="0" w:type="dxa"/>
        <w:left w:w="115" w:type="dxa"/>
        <w:bottom w:w="0" w:type="dxa"/>
        <w:right w:w="115" w:type="dxa"/>
      </w:tblCellMar>
    </w:tblPr>
  </w:style>
  <w:style w:type="table" w:customStyle="1" w:styleId="afb">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rsid w:val="00BC0EB8"/>
    <w:tblPr>
      <w:tblStyleRowBandSize w:val="1"/>
      <w:tblStyleColBandSize w:val="1"/>
      <w:tblCellMar>
        <w:top w:w="0" w:type="dxa"/>
        <w:left w:w="115" w:type="dxa"/>
        <w:bottom w:w="0" w:type="dxa"/>
        <w:right w:w="115" w:type="dxa"/>
      </w:tblCellMar>
    </w:tblPr>
  </w:style>
  <w:style w:type="table" w:customStyle="1" w:styleId="afe">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0"/>
    <w:rsid w:val="00BC0EB8"/>
    <w:tblPr>
      <w:tblStyleRowBandSize w:val="1"/>
      <w:tblStyleColBandSize w:val="1"/>
      <w:tblCellMar>
        <w:top w:w="15" w:type="dxa"/>
        <w:left w:w="15" w:type="dxa"/>
        <w:bottom w:w="15" w:type="dxa"/>
        <w:right w:w="15" w:type="dxa"/>
      </w:tblCellMar>
    </w:tblPr>
  </w:style>
  <w:style w:type="table" w:customStyle="1" w:styleId="aff1">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0"/>
    <w:rsid w:val="00BC0EB8"/>
    <w:tblPr>
      <w:tblStyleRowBandSize w:val="1"/>
      <w:tblStyleColBandSize w:val="1"/>
      <w:tblCellMar>
        <w:top w:w="12" w:type="dxa"/>
        <w:left w:w="12" w:type="dxa"/>
        <w:bottom w:w="12" w:type="dxa"/>
        <w:right w:w="12" w:type="dxa"/>
      </w:tblCellMar>
    </w:tblPr>
  </w:style>
  <w:style w:type="table" w:customStyle="1" w:styleId="aff5">
    <w:basedOn w:val="TableNormal0"/>
    <w:rsid w:val="00BC0EB8"/>
    <w:tblPr>
      <w:tblStyleRowBandSize w:val="1"/>
      <w:tblStyleColBandSize w:val="1"/>
      <w:tblCellMar>
        <w:top w:w="12" w:type="dxa"/>
        <w:left w:w="12" w:type="dxa"/>
        <w:bottom w:w="12" w:type="dxa"/>
        <w:right w:w="12" w:type="dxa"/>
      </w:tblCellMar>
    </w:tblPr>
  </w:style>
  <w:style w:type="table" w:customStyle="1" w:styleId="aff6">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0"/>
    <w:rsid w:val="00BC0EB8"/>
    <w:tblPr>
      <w:tblStyleRowBandSize w:val="1"/>
      <w:tblStyleColBandSize w:val="1"/>
      <w:tblCellMar>
        <w:top w:w="0" w:type="dxa"/>
        <w:left w:w="115" w:type="dxa"/>
        <w:bottom w:w="0" w:type="dxa"/>
        <w:right w:w="115" w:type="dxa"/>
      </w:tblCellMar>
    </w:tblPr>
  </w:style>
  <w:style w:type="table" w:customStyle="1" w:styleId="aff9">
    <w:basedOn w:val="TableNormal0"/>
    <w:rsid w:val="00BC0EB8"/>
    <w:tblPr>
      <w:tblStyleRowBandSize w:val="1"/>
      <w:tblStyleColBandSize w:val="1"/>
      <w:tblCellMar>
        <w:top w:w="12" w:type="dxa"/>
        <w:left w:w="12" w:type="dxa"/>
        <w:bottom w:w="12" w:type="dxa"/>
        <w:right w:w="12" w:type="dxa"/>
      </w:tblCellMar>
    </w:tblPr>
  </w:style>
  <w:style w:type="table" w:customStyle="1" w:styleId="affa">
    <w:basedOn w:val="TableNormal0"/>
    <w:rsid w:val="00BC0EB8"/>
    <w:tblPr>
      <w:tblStyleRowBandSize w:val="1"/>
      <w:tblStyleColBandSize w:val="1"/>
      <w:tblCellMar>
        <w:top w:w="12" w:type="dxa"/>
        <w:left w:w="12" w:type="dxa"/>
        <w:bottom w:w="12" w:type="dxa"/>
        <w:right w:w="12" w:type="dxa"/>
      </w:tblCellMar>
    </w:tblPr>
  </w:style>
  <w:style w:type="table" w:customStyle="1" w:styleId="affb">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0"/>
    <w:rsid w:val="00BC0EB8"/>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0"/>
    <w:rsid w:val="00BC0EB8"/>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aff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115" w:type="dxa"/>
        <w:bottom w:w="0" w:type="dxa"/>
        <w:right w:w="115" w:type="dxa"/>
      </w:tblCellMar>
    </w:tblPr>
  </w:style>
  <w:style w:type="table" w:customStyle="1" w:styleId="af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0"/>
    <w:tblPr>
      <w:tblStyleRowBandSize w:val="1"/>
      <w:tblStyleColBandSize w:val="1"/>
      <w:tblCellMar>
        <w:top w:w="12" w:type="dxa"/>
        <w:left w:w="12" w:type="dxa"/>
        <w:bottom w:w="12" w:type="dxa"/>
        <w:right w:w="12" w:type="dxa"/>
      </w:tblCellMar>
    </w:tblPr>
  </w:style>
  <w:style w:type="table" w:customStyle="1" w:styleId="afffa">
    <w:basedOn w:val="TableNormal0"/>
    <w:tblPr>
      <w:tblStyleRowBandSize w:val="1"/>
      <w:tblStyleColBandSize w:val="1"/>
      <w:tblCellMar>
        <w:top w:w="12" w:type="dxa"/>
        <w:left w:w="12" w:type="dxa"/>
        <w:bottom w:w="12" w:type="dxa"/>
        <w:right w:w="12" w:type="dxa"/>
      </w:tblCellMar>
    </w:tblPr>
  </w:style>
  <w:style w:type="table" w:customStyle="1" w:styleId="a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fe">
    <w:basedOn w:val="TableNormal0"/>
    <w:tblPr>
      <w:tblStyleRowBandSize w:val="1"/>
      <w:tblStyleColBandSize w:val="1"/>
      <w:tblCellMar>
        <w:top w:w="0" w:type="dxa"/>
        <w:left w:w="115" w:type="dxa"/>
        <w:bottom w:w="0" w:type="dxa"/>
        <w:right w:w="115" w:type="dxa"/>
      </w:tblCellMar>
    </w:tblPr>
  </w:style>
  <w:style w:type="table" w:customStyle="1" w:styleId="affff">
    <w:basedOn w:val="TableNormal0"/>
    <w:tblPr>
      <w:tblStyleRowBandSize w:val="1"/>
      <w:tblStyleColBandSize w:val="1"/>
      <w:tblCellMar>
        <w:top w:w="0" w:type="dxa"/>
        <w:left w:w="115" w:type="dxa"/>
        <w:bottom w:w="0" w:type="dxa"/>
        <w:right w:w="115" w:type="dxa"/>
      </w:tblCellMar>
    </w:tblPr>
  </w:style>
  <w:style w:type="table" w:customStyle="1" w:styleId="a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2">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urli.cc/gycab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0NO1WCT0abJPOjiAeKhaTfrqdQ==">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</go:docsCustomData>
</go:gDocsCustomXmlDataStorage>
</file>

<file path=customXml/itemProps1.xml><?xml version="1.0" encoding="utf-8"?>
<ds:datastoreItem xmlns:ds="http://schemas.openxmlformats.org/officeDocument/2006/customXml" ds:itemID="{457C5479-E0D9-4DD1-97FC-F232F0A51A8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7541</Words>
  <Characters>42987</Characters>
  <Application>Microsoft Office Word</Application>
  <DocSecurity>0</DocSecurity>
  <Lines>358</Lines>
  <Paragraphs>100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Marsik</dc:creator>
  <cp:lastModifiedBy>Суворовы</cp:lastModifiedBy>
  <cp:revision>4</cp:revision>
  <dcterms:created xsi:type="dcterms:W3CDTF">2026-10-26T09:35:00Z</dcterms:created>
  <dcterms:modified xsi:type="dcterms:W3CDTF">2026-10-26T09:39:00Z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2025-12-08T09:42:29Z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a7f9f431-d88b-43b4-a653-d348abf854ac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