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599" w:rsidRPr="00A94457" w:rsidRDefault="00C62599" w:rsidP="00C62599">
      <w:pPr>
        <w:pStyle w:val="StyleOstRed"/>
        <w:widowControl w:val="0"/>
        <w:spacing w:after="0" w:line="28" w:lineRule="atLeast"/>
        <w:ind w:firstLine="0"/>
        <w:contextualSpacing/>
        <w:jc w:val="center"/>
        <w:rPr>
          <w:b/>
          <w:caps/>
          <w:color w:val="000000"/>
        </w:rPr>
      </w:pPr>
      <w:r w:rsidRPr="00A94457">
        <w:rPr>
          <w:b/>
          <w:caps/>
          <w:color w:val="000000"/>
        </w:rPr>
        <w:t>Пояснювальна записка</w:t>
      </w:r>
    </w:p>
    <w:p w:rsidR="00ED55A2" w:rsidRDefault="00603697" w:rsidP="00ED55A2">
      <w:pPr>
        <w:jc w:val="center"/>
        <w:rPr>
          <w:b/>
          <w:szCs w:val="28"/>
        </w:rPr>
      </w:pPr>
      <w:r w:rsidRPr="00DA794A">
        <w:rPr>
          <w:b/>
          <w:szCs w:val="28"/>
        </w:rPr>
        <w:t>до проєкту постанови Кабінету Міністрів України</w:t>
      </w:r>
      <w:r w:rsidR="00C62599">
        <w:rPr>
          <w:b/>
          <w:szCs w:val="28"/>
        </w:rPr>
        <w:t xml:space="preserve"> </w:t>
      </w:r>
    </w:p>
    <w:p w:rsidR="00C62599" w:rsidRPr="00A94457" w:rsidRDefault="00C62599" w:rsidP="00ED55A2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ED55A2">
        <w:rPr>
          <w:b/>
          <w:szCs w:val="28"/>
        </w:rPr>
        <w:t>Про затвердження Положення про Єдиний комплекс інформаційних систем у сфері безпеки на наземному транспорті</w:t>
      </w:r>
      <w:r w:rsidR="00ED55A2">
        <w:rPr>
          <w:szCs w:val="28"/>
        </w:rPr>
        <w:t xml:space="preserve"> </w:t>
      </w:r>
      <w:r w:rsidR="00ED55A2">
        <w:rPr>
          <w:b/>
          <w:szCs w:val="28"/>
        </w:rPr>
        <w:t>та внесення змін до деяких постанов Кабінету Міністрів України</w:t>
      </w:r>
      <w:r>
        <w:rPr>
          <w:b/>
          <w:szCs w:val="28"/>
        </w:rPr>
        <w:t>»</w:t>
      </w:r>
    </w:p>
    <w:p w:rsidR="00C62599" w:rsidRPr="002D12FD" w:rsidRDefault="00C62599" w:rsidP="00C62599">
      <w:pPr>
        <w:widowControl w:val="0"/>
        <w:autoSpaceDE w:val="0"/>
        <w:autoSpaceDN w:val="0"/>
        <w:adjustRightInd w:val="0"/>
        <w:spacing w:line="240" w:lineRule="auto"/>
        <w:ind w:firstLine="567"/>
        <w:rPr>
          <w:b/>
          <w:sz w:val="16"/>
          <w:szCs w:val="16"/>
          <w:lang w:eastAsia="ru-RU"/>
        </w:rPr>
      </w:pPr>
    </w:p>
    <w:p w:rsidR="00C62599" w:rsidRPr="00266FBD" w:rsidRDefault="00C62599" w:rsidP="00C62599">
      <w:pPr>
        <w:widowControl w:val="0"/>
        <w:ind w:firstLine="567"/>
        <w:rPr>
          <w:b/>
          <w:szCs w:val="28"/>
        </w:rPr>
      </w:pPr>
      <w:r w:rsidRPr="00266FBD">
        <w:rPr>
          <w:b/>
          <w:szCs w:val="28"/>
        </w:rPr>
        <w:t>1. Мета</w:t>
      </w:r>
    </w:p>
    <w:p w:rsidR="008F5DF0" w:rsidRPr="00D11630" w:rsidRDefault="00236C0A" w:rsidP="00D11630">
      <w:pPr>
        <w:widowControl w:val="0"/>
        <w:spacing w:line="28" w:lineRule="atLeast"/>
        <w:ind w:firstLine="567"/>
        <w:contextualSpacing/>
        <w:rPr>
          <w:szCs w:val="28"/>
          <w:lang w:eastAsia="ru-RU"/>
        </w:rPr>
      </w:pPr>
      <w:r>
        <w:rPr>
          <w:szCs w:val="28"/>
        </w:rPr>
        <w:t>П</w:t>
      </w:r>
      <w:r w:rsidR="00FE0F3E" w:rsidRPr="00DA794A">
        <w:rPr>
          <w:szCs w:val="28"/>
        </w:rPr>
        <w:t>роєкт постанови Кабінету Міністрів України</w:t>
      </w:r>
      <w:r w:rsidR="00B97F5F">
        <w:rPr>
          <w:szCs w:val="28"/>
        </w:rPr>
        <w:t xml:space="preserve"> </w:t>
      </w:r>
      <w:r w:rsidR="00B97F5F" w:rsidRPr="00B97F5F">
        <w:rPr>
          <w:szCs w:val="28"/>
        </w:rPr>
        <w:t>«Про затвердження Положення про Єдиний комплекс інформаційних систем у сфері безпеки на наземному транспорті та внесення змін до деяких постанов Кабінету Міністрів України»</w:t>
      </w:r>
      <w:r w:rsidR="00C62599" w:rsidRPr="00A94457">
        <w:rPr>
          <w:szCs w:val="28"/>
          <w:lang w:eastAsia="ru-RU"/>
        </w:rPr>
        <w:t xml:space="preserve"> (далі – проєкт </w:t>
      </w:r>
      <w:r w:rsidR="00815EEC">
        <w:rPr>
          <w:szCs w:val="28"/>
          <w:lang w:eastAsia="ru-RU"/>
        </w:rPr>
        <w:t>акта</w:t>
      </w:r>
      <w:r w:rsidR="00C62599" w:rsidRPr="00A94457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 xml:space="preserve">розроблено на виконання пункту 1.3 </w:t>
      </w:r>
      <w:r w:rsidRPr="00236C0A">
        <w:rPr>
          <w:szCs w:val="28"/>
          <w:lang w:eastAsia="ru-RU"/>
        </w:rPr>
        <w:t xml:space="preserve">Плану </w:t>
      </w:r>
      <w:r w:rsidRPr="00942B9E">
        <w:rPr>
          <w:szCs w:val="28"/>
        </w:rPr>
        <w:t>організації підготовки проектів актів та виконання інших завдань, необхідних для реалізації Закону України “Про внесення змін до Закону України “Про автомобільний транспорт” щодо вдосконалення регулювання ринку послуг з перевезення пасажирів і вантажів автомобільним транспортом”</w:t>
      </w:r>
      <w:r>
        <w:rPr>
          <w:szCs w:val="28"/>
        </w:rPr>
        <w:t xml:space="preserve"> </w:t>
      </w:r>
      <w:r w:rsidR="00A2513F">
        <w:rPr>
          <w:szCs w:val="28"/>
        </w:rPr>
        <w:t xml:space="preserve">та з метою </w:t>
      </w:r>
      <w:r w:rsidR="00D11630" w:rsidRPr="00DA794A">
        <w:rPr>
          <w:szCs w:val="28"/>
        </w:rPr>
        <w:t>правов</w:t>
      </w:r>
      <w:r w:rsidR="00A2513F">
        <w:rPr>
          <w:szCs w:val="28"/>
        </w:rPr>
        <w:t>ого</w:t>
      </w:r>
      <w:r w:rsidR="00D11630" w:rsidRPr="00DA794A">
        <w:rPr>
          <w:szCs w:val="28"/>
        </w:rPr>
        <w:t xml:space="preserve"> врегулювання Державною службою України з безпеки на транспорті</w:t>
      </w:r>
      <w:r w:rsidR="00D11630">
        <w:rPr>
          <w:szCs w:val="28"/>
        </w:rPr>
        <w:t xml:space="preserve"> процесів</w:t>
      </w:r>
      <w:r w:rsidR="00D11630" w:rsidRPr="00DA794A">
        <w:rPr>
          <w:szCs w:val="28"/>
        </w:rPr>
        <w:t xml:space="preserve"> </w:t>
      </w:r>
      <w:r w:rsidR="008F5DF0">
        <w:rPr>
          <w:szCs w:val="28"/>
        </w:rPr>
        <w:t xml:space="preserve">цифровізації, автоматизації та підвищення ефективності надання адміністративних послуг у сфері </w:t>
      </w:r>
      <w:r w:rsidR="008F5DF0">
        <w:rPr>
          <w:szCs w:val="28"/>
          <w:highlight w:val="white"/>
        </w:rPr>
        <w:t>автомобільного</w:t>
      </w:r>
      <w:r w:rsidR="008B6430">
        <w:rPr>
          <w:szCs w:val="28"/>
          <w:highlight w:val="white"/>
        </w:rPr>
        <w:t xml:space="preserve"> транспорту загального користування (далі </w:t>
      </w:r>
      <w:r w:rsidR="006B2634" w:rsidRPr="006B2634">
        <w:rPr>
          <w:color w:val="auto"/>
          <w:szCs w:val="28"/>
          <w:lang w:eastAsia="ru-RU"/>
        </w:rPr>
        <w:t>–</w:t>
      </w:r>
      <w:r w:rsidR="008B6430">
        <w:rPr>
          <w:szCs w:val="28"/>
          <w:highlight w:val="white"/>
        </w:rPr>
        <w:t xml:space="preserve"> автомобільний транспорт)</w:t>
      </w:r>
      <w:r w:rsidR="008F5DF0">
        <w:rPr>
          <w:szCs w:val="28"/>
          <w:highlight w:val="white"/>
        </w:rPr>
        <w:t>, міського електричного, залізничного транспорту, а також забезпечення прозорості та ефективності здійснення державного нагляду (контролю) за безпекою на автомобільному, міському електричному, залізничному транспорті.</w:t>
      </w:r>
    </w:p>
    <w:p w:rsidR="00F91EA6" w:rsidRPr="0060337D" w:rsidRDefault="00795DC5" w:rsidP="00DF3A37">
      <w:pPr>
        <w:spacing w:line="259" w:lineRule="auto"/>
        <w:ind w:left="709" w:right="0" w:hanging="142"/>
        <w:jc w:val="left"/>
        <w:rPr>
          <w:sz w:val="16"/>
          <w:szCs w:val="16"/>
        </w:rPr>
      </w:pPr>
      <w:r>
        <w:t xml:space="preserve"> </w:t>
      </w:r>
    </w:p>
    <w:p w:rsidR="004043D7" w:rsidRDefault="004043D7" w:rsidP="00C62599">
      <w:pPr>
        <w:ind w:left="-15" w:right="0"/>
        <w:rPr>
          <w:b/>
          <w:bCs/>
          <w:color w:val="333333"/>
          <w:shd w:val="clear" w:color="auto" w:fill="FFFFFF"/>
        </w:rPr>
      </w:pPr>
      <w:r w:rsidRPr="00910EE1">
        <w:rPr>
          <w:b/>
          <w:bCs/>
          <w:color w:val="333333"/>
          <w:shd w:val="clear" w:color="auto" w:fill="FFFFFF"/>
        </w:rPr>
        <w:t>2. Обґрунтування необхідності прийняття акта</w:t>
      </w:r>
    </w:p>
    <w:p w:rsidR="00B30BC2" w:rsidRPr="00B30BC2" w:rsidRDefault="00A2513F" w:rsidP="0A4621E0">
      <w:pPr>
        <w:ind w:left="-15" w:right="0"/>
        <w:rPr>
          <w:color w:val="auto"/>
          <w:szCs w:val="28"/>
        </w:rPr>
      </w:pPr>
      <w:r>
        <w:rPr>
          <w:szCs w:val="28"/>
        </w:rPr>
        <w:t xml:space="preserve">Законом України </w:t>
      </w:r>
      <w:r w:rsidRPr="00F05539">
        <w:rPr>
          <w:szCs w:val="28"/>
        </w:rPr>
        <w:t>“Про внесення змін до Закону України “Про автомобільний транспорт” щодо вдосконалення регулювання ринку послуг з перевезення пасажирів і вантажів автомобільним транспортом”</w:t>
      </w:r>
      <w:r>
        <w:rPr>
          <w:szCs w:val="28"/>
        </w:rPr>
        <w:t xml:space="preserve"> внесено зміни до Закону України </w:t>
      </w:r>
      <w:r w:rsidRPr="008B67BA">
        <w:rPr>
          <w:szCs w:val="28"/>
        </w:rPr>
        <w:t>«Про автомобільний транспорт»</w:t>
      </w:r>
      <w:r>
        <w:rPr>
          <w:szCs w:val="28"/>
        </w:rPr>
        <w:t>, а саме доповнено статт</w:t>
      </w:r>
      <w:r w:rsidR="008B6430">
        <w:rPr>
          <w:szCs w:val="28"/>
        </w:rPr>
        <w:t>е</w:t>
      </w:r>
      <w:r>
        <w:rPr>
          <w:szCs w:val="28"/>
        </w:rPr>
        <w:t>ю 9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, </w:t>
      </w:r>
      <w:r w:rsidR="008B6430">
        <w:rPr>
          <w:szCs w:val="28"/>
        </w:rPr>
        <w:t>згідно з якою</w:t>
      </w:r>
      <w:r>
        <w:rPr>
          <w:szCs w:val="28"/>
        </w:rPr>
        <w:t xml:space="preserve"> власником, розпорядником та адміністратором </w:t>
      </w:r>
      <w:r w:rsidR="006777F0">
        <w:rPr>
          <w:szCs w:val="28"/>
        </w:rPr>
        <w:t xml:space="preserve">Єдиного комплексу </w:t>
      </w:r>
      <w:r w:rsidR="006777F0" w:rsidRPr="00094B43">
        <w:rPr>
          <w:szCs w:val="28"/>
        </w:rPr>
        <w:t>інформаційних систем у сфері безпеки на наземному транспорті</w:t>
      </w:r>
      <w:r w:rsidR="006777F0">
        <w:rPr>
          <w:szCs w:val="28"/>
        </w:rPr>
        <w:t xml:space="preserve"> </w:t>
      </w:r>
      <w:r w:rsidR="006777F0" w:rsidRPr="00094B43">
        <w:rPr>
          <w:szCs w:val="28"/>
        </w:rPr>
        <w:t>(далі – ЄКІС)</w:t>
      </w:r>
      <w:r w:rsidR="006777F0">
        <w:rPr>
          <w:szCs w:val="28"/>
        </w:rPr>
        <w:t xml:space="preserve"> є Укртрансбезпека, </w:t>
      </w:r>
      <w:r w:rsidR="00B30BC2" w:rsidRPr="00B30BC2">
        <w:rPr>
          <w:color w:val="auto"/>
          <w:szCs w:val="28"/>
        </w:rPr>
        <w:t>а також змін</w:t>
      </w:r>
      <w:r w:rsidR="003F598F">
        <w:rPr>
          <w:color w:val="auto"/>
          <w:szCs w:val="28"/>
        </w:rPr>
        <w:t>у</w:t>
      </w:r>
      <w:r w:rsidR="00B30BC2" w:rsidRPr="00B30BC2">
        <w:rPr>
          <w:color w:val="auto"/>
          <w:szCs w:val="28"/>
        </w:rPr>
        <w:t xml:space="preserve"> щодо затвердження Положення про ЄКІС Кабінетом Міністрів України.</w:t>
      </w:r>
    </w:p>
    <w:p w:rsidR="00B30BC2" w:rsidRDefault="001B4CE6" w:rsidP="0A4621E0">
      <w:pPr>
        <w:ind w:left="-15" w:right="0"/>
        <w:rPr>
          <w:szCs w:val="28"/>
        </w:rPr>
      </w:pPr>
      <w:r w:rsidRPr="00DA794A">
        <w:rPr>
          <w:szCs w:val="28"/>
        </w:rPr>
        <w:t>Необхідність прийняття акта обумовлена потребою</w:t>
      </w:r>
      <w:r w:rsidR="005D746C" w:rsidRPr="005D746C">
        <w:rPr>
          <w:szCs w:val="28"/>
        </w:rPr>
        <w:t xml:space="preserve"> </w:t>
      </w:r>
      <w:r w:rsidR="005D746C" w:rsidRPr="00DA794A">
        <w:rPr>
          <w:szCs w:val="28"/>
        </w:rPr>
        <w:t>у</w:t>
      </w:r>
      <w:r w:rsidR="00942B9E">
        <w:rPr>
          <w:szCs w:val="28"/>
        </w:rPr>
        <w:t>:</w:t>
      </w:r>
    </w:p>
    <w:p w:rsidR="00DF3A37" w:rsidRDefault="00942B9E" w:rsidP="0A4621E0">
      <w:pPr>
        <w:ind w:left="-15" w:right="0"/>
        <w:rPr>
          <w:szCs w:val="28"/>
        </w:rPr>
      </w:pPr>
      <w:r w:rsidRPr="00094B43">
        <w:rPr>
          <w:szCs w:val="28"/>
        </w:rPr>
        <w:t>визначенн</w:t>
      </w:r>
      <w:r>
        <w:rPr>
          <w:szCs w:val="28"/>
        </w:rPr>
        <w:t>і</w:t>
      </w:r>
      <w:r w:rsidRPr="00094B43">
        <w:rPr>
          <w:szCs w:val="28"/>
        </w:rPr>
        <w:t xml:space="preserve"> </w:t>
      </w:r>
      <w:r w:rsidR="704AF31D" w:rsidRPr="00094B43">
        <w:rPr>
          <w:szCs w:val="28"/>
        </w:rPr>
        <w:t xml:space="preserve">загальних засад функціонування </w:t>
      </w:r>
      <w:r w:rsidR="00DF3A37">
        <w:rPr>
          <w:szCs w:val="28"/>
        </w:rPr>
        <w:t>ЄКІС;</w:t>
      </w:r>
      <w:r w:rsidR="704AF31D" w:rsidRPr="00094B43">
        <w:rPr>
          <w:szCs w:val="28"/>
        </w:rPr>
        <w:t xml:space="preserve"> </w:t>
      </w:r>
    </w:p>
    <w:p w:rsidR="00F91EA6" w:rsidRDefault="00942B9E" w:rsidP="0A4621E0">
      <w:pPr>
        <w:ind w:left="-15" w:right="0"/>
        <w:rPr>
          <w:color w:val="333333"/>
        </w:rPr>
      </w:pPr>
      <w:r w:rsidRPr="00094B43">
        <w:rPr>
          <w:szCs w:val="28"/>
        </w:rPr>
        <w:t>визначенн</w:t>
      </w:r>
      <w:r>
        <w:rPr>
          <w:szCs w:val="28"/>
        </w:rPr>
        <w:t>і</w:t>
      </w:r>
      <w:r w:rsidRPr="00094B43">
        <w:rPr>
          <w:szCs w:val="28"/>
        </w:rPr>
        <w:t xml:space="preserve"> </w:t>
      </w:r>
      <w:r w:rsidR="704AF31D" w:rsidRPr="00094B43">
        <w:rPr>
          <w:szCs w:val="28"/>
        </w:rPr>
        <w:t xml:space="preserve">порядку </w:t>
      </w:r>
      <w:r w:rsidR="041D1573" w:rsidRPr="00094B43">
        <w:rPr>
          <w:szCs w:val="28"/>
        </w:rPr>
        <w:t>його формування та використання</w:t>
      </w:r>
      <w:r w:rsidR="00067F15">
        <w:rPr>
          <w:szCs w:val="28"/>
        </w:rPr>
        <w:t>,</w:t>
      </w:r>
      <w:r w:rsidR="041D1573" w:rsidRPr="0A4621E0">
        <w:t xml:space="preserve"> </w:t>
      </w:r>
      <w:r w:rsidR="00795DC5" w:rsidRPr="0A4621E0">
        <w:t xml:space="preserve">уточнення питань </w:t>
      </w:r>
      <w:r w:rsidR="00016510" w:rsidRPr="0A4621E0">
        <w:rPr>
          <w:shd w:val="clear" w:color="auto" w:fill="FFFFFF"/>
        </w:rPr>
        <w:t xml:space="preserve">збирання, накопичення, обліку та надання інформації про засоби провадження діяльності, матеріально-технічної бази та персоналу ліцензіата, </w:t>
      </w:r>
      <w:r w:rsidR="00016510" w:rsidRPr="0A4621E0">
        <w:rPr>
          <w:color w:val="333333"/>
          <w:shd w:val="clear" w:color="auto" w:fill="FFFFFF"/>
        </w:rPr>
        <w:t>транспортних засобів суб’єктів господарювання, які мають ліцензію на право провадження господарської діяльності з міжнародних перевезень вантажів та пасажирів автомобільним транспортом</w:t>
      </w:r>
      <w:r w:rsidR="00832BC4">
        <w:rPr>
          <w:color w:val="333333"/>
          <w:shd w:val="clear" w:color="auto" w:fill="FFFFFF"/>
        </w:rPr>
        <w:t>;</w:t>
      </w:r>
    </w:p>
    <w:p w:rsidR="0030001B" w:rsidRDefault="00942B9E" w:rsidP="0A4621E0">
      <w:pPr>
        <w:ind w:left="-15" w:right="0"/>
        <w:rPr>
          <w:szCs w:val="28"/>
        </w:rPr>
      </w:pPr>
      <w:r>
        <w:rPr>
          <w:szCs w:val="28"/>
        </w:rPr>
        <w:t xml:space="preserve">автоматизації </w:t>
      </w:r>
      <w:r w:rsidR="0030001B">
        <w:rPr>
          <w:szCs w:val="28"/>
        </w:rPr>
        <w:t>та спрощенн</w:t>
      </w:r>
      <w:r w:rsidR="007556A3">
        <w:rPr>
          <w:szCs w:val="28"/>
        </w:rPr>
        <w:t>і</w:t>
      </w:r>
      <w:r w:rsidR="0030001B">
        <w:rPr>
          <w:szCs w:val="28"/>
        </w:rPr>
        <w:t xml:space="preserve"> адміністративних процедур з надання адміністративних послуг у сфері </w:t>
      </w:r>
      <w:r w:rsidR="0030001B">
        <w:rPr>
          <w:szCs w:val="28"/>
          <w:highlight w:val="white"/>
        </w:rPr>
        <w:t>автомобільного, міського електричного, залізничного транспорту</w:t>
      </w:r>
      <w:r w:rsidR="00404FA8">
        <w:rPr>
          <w:szCs w:val="28"/>
        </w:rPr>
        <w:t>;</w:t>
      </w:r>
    </w:p>
    <w:p w:rsidR="00714281" w:rsidRDefault="00942B9E" w:rsidP="00714281">
      <w:pPr>
        <w:shd w:val="clear" w:color="auto" w:fill="FFFFFF"/>
        <w:ind w:firstLine="567"/>
        <w:rPr>
          <w:szCs w:val="28"/>
          <w:highlight w:val="white"/>
        </w:rPr>
      </w:pPr>
      <w:r>
        <w:rPr>
          <w:szCs w:val="28"/>
        </w:rPr>
        <w:lastRenderedPageBreak/>
        <w:t xml:space="preserve">забезпеченні </w:t>
      </w:r>
      <w:r w:rsidR="00714281">
        <w:rPr>
          <w:szCs w:val="28"/>
        </w:rPr>
        <w:t xml:space="preserve">перегляду автомобільними перевізниками наявних дозволів на міжнародні перевезення на пункті видачі дозволів та здійснення </w:t>
      </w:r>
      <w:r w:rsidR="00714281">
        <w:rPr>
          <w:szCs w:val="28"/>
          <w:highlight w:val="white"/>
        </w:rPr>
        <w:t>замовлення бланку дозволу в електронній формі;</w:t>
      </w:r>
    </w:p>
    <w:p w:rsidR="00714281" w:rsidRDefault="00942B9E" w:rsidP="00714281">
      <w:pPr>
        <w:shd w:val="clear" w:color="auto" w:fill="FFFFFF"/>
        <w:ind w:firstLine="567"/>
        <w:rPr>
          <w:szCs w:val="28"/>
          <w:highlight w:val="white"/>
        </w:rPr>
      </w:pPr>
      <w:r>
        <w:rPr>
          <w:szCs w:val="28"/>
          <w:highlight w:val="white"/>
        </w:rPr>
        <w:t xml:space="preserve">автоматизації </w:t>
      </w:r>
      <w:r w:rsidR="00714281">
        <w:rPr>
          <w:szCs w:val="28"/>
          <w:highlight w:val="white"/>
        </w:rPr>
        <w:t>облік</w:t>
      </w:r>
      <w:r>
        <w:rPr>
          <w:szCs w:val="28"/>
          <w:highlight w:val="white"/>
        </w:rPr>
        <w:t>у</w:t>
      </w:r>
      <w:r w:rsidR="00714281">
        <w:rPr>
          <w:szCs w:val="28"/>
          <w:highlight w:val="white"/>
        </w:rPr>
        <w:t xml:space="preserve"> замовлень бланків дозволів на міжнародні перевезення, руху та залишків дозволів на міжнародні перевезення, а також можлив</w:t>
      </w:r>
      <w:r w:rsidR="007737D0">
        <w:rPr>
          <w:szCs w:val="28"/>
          <w:highlight w:val="white"/>
        </w:rPr>
        <w:t xml:space="preserve">ості </w:t>
      </w:r>
      <w:r w:rsidR="00714281">
        <w:rPr>
          <w:szCs w:val="28"/>
          <w:highlight w:val="white"/>
        </w:rPr>
        <w:t>оплати за надання адміністративних послуг з видачі дозволів на міжнародні перевезення</w:t>
      </w:r>
      <w:r w:rsidR="00714281">
        <w:rPr>
          <w:szCs w:val="28"/>
        </w:rPr>
        <w:t>;</w:t>
      </w:r>
    </w:p>
    <w:p w:rsidR="00714281" w:rsidRPr="000C51C2" w:rsidRDefault="00942B9E" w:rsidP="00714281">
      <w:pPr>
        <w:ind w:left="-15" w:right="0"/>
        <w:rPr>
          <w:color w:val="333333"/>
          <w:shd w:val="clear" w:color="auto" w:fill="FFFFFF"/>
        </w:rPr>
      </w:pPr>
      <w:r>
        <w:rPr>
          <w:szCs w:val="28"/>
        </w:rPr>
        <w:t xml:space="preserve">автоматизації </w:t>
      </w:r>
      <w:r w:rsidR="00714281">
        <w:rPr>
          <w:szCs w:val="28"/>
        </w:rPr>
        <w:t>процедур з дозволами Європейської Комісії Міністрів Транспорту</w:t>
      </w:r>
      <w:r w:rsidR="00E60AA7">
        <w:rPr>
          <w:szCs w:val="28"/>
        </w:rPr>
        <w:t>.</w:t>
      </w:r>
    </w:p>
    <w:p w:rsidR="00C84BB6" w:rsidRPr="00561DE8" w:rsidRDefault="00C84BB6" w:rsidP="00C84BB6">
      <w:pPr>
        <w:ind w:left="-15" w:right="0"/>
      </w:pPr>
      <w:r w:rsidRPr="0A4621E0">
        <w:rPr>
          <w:shd w:val="clear" w:color="auto" w:fill="FFFFFF"/>
        </w:rPr>
        <w:t xml:space="preserve">З огляду на зазначене </w:t>
      </w:r>
      <w:r w:rsidR="00067F15">
        <w:rPr>
          <w:shd w:val="clear" w:color="auto" w:fill="FFFFFF"/>
        </w:rPr>
        <w:t>постала</w:t>
      </w:r>
      <w:r w:rsidRPr="0A4621E0">
        <w:rPr>
          <w:shd w:val="clear" w:color="auto" w:fill="FFFFFF"/>
        </w:rPr>
        <w:t xml:space="preserve"> потреба в розробленні </w:t>
      </w:r>
      <w:r w:rsidR="008B6430">
        <w:rPr>
          <w:shd w:val="clear" w:color="auto" w:fill="FFFFFF"/>
        </w:rPr>
        <w:t xml:space="preserve">проєкту </w:t>
      </w:r>
      <w:r w:rsidRPr="0A4621E0">
        <w:rPr>
          <w:shd w:val="clear" w:color="auto" w:fill="FFFFFF"/>
        </w:rPr>
        <w:t xml:space="preserve">Положення про </w:t>
      </w:r>
      <w:r w:rsidR="008B6430" w:rsidRPr="00B97F5F">
        <w:rPr>
          <w:szCs w:val="28"/>
        </w:rPr>
        <w:t xml:space="preserve">Єдиний комплекс інформаційних систем у сфері безпеки на наземному транспорті </w:t>
      </w:r>
      <w:r w:rsidRPr="0A4621E0">
        <w:rPr>
          <w:shd w:val="clear" w:color="auto" w:fill="FFFFFF"/>
        </w:rPr>
        <w:t>та внесенн</w:t>
      </w:r>
      <w:r w:rsidR="00067F15">
        <w:rPr>
          <w:shd w:val="clear" w:color="auto" w:fill="FFFFFF"/>
        </w:rPr>
        <w:t>і</w:t>
      </w:r>
      <w:r w:rsidRPr="0A4621E0">
        <w:rPr>
          <w:shd w:val="clear" w:color="auto" w:fill="FFFFFF"/>
        </w:rPr>
        <w:t xml:space="preserve"> змін до деяких постанов Кабінету Міністрів України.</w:t>
      </w:r>
    </w:p>
    <w:p w:rsidR="00E86CDE" w:rsidRPr="00561DE8" w:rsidRDefault="00E86CDE">
      <w:pPr>
        <w:ind w:left="-15" w:right="0"/>
      </w:pPr>
    </w:p>
    <w:p w:rsidR="00F91EA6" w:rsidRPr="000E216F" w:rsidRDefault="00016510" w:rsidP="00016510">
      <w:pPr>
        <w:pStyle w:val="Heading1"/>
        <w:numPr>
          <w:ilvl w:val="0"/>
          <w:numId w:val="2"/>
        </w:numPr>
      </w:pPr>
      <w:r w:rsidRPr="000E216F">
        <w:t>Основні положення проєкту акта</w:t>
      </w:r>
      <w:r w:rsidR="00795DC5" w:rsidRPr="000E216F">
        <w:t xml:space="preserve"> </w:t>
      </w:r>
    </w:p>
    <w:p w:rsidR="00DF3A37" w:rsidRDefault="00795DC5" w:rsidP="002A4727">
      <w:pPr>
        <w:ind w:right="0" w:firstLine="426"/>
        <w:rPr>
          <w:szCs w:val="28"/>
        </w:rPr>
      </w:pPr>
      <w:r>
        <w:t>П</w:t>
      </w:r>
      <w:r w:rsidR="00016510">
        <w:t>роє</w:t>
      </w:r>
      <w:r>
        <w:t xml:space="preserve">ктом </w:t>
      </w:r>
      <w:r w:rsidR="00F57551">
        <w:t>а</w:t>
      </w:r>
      <w:r w:rsidR="00F57551" w:rsidRPr="00DA794A">
        <w:rPr>
          <w:szCs w:val="28"/>
          <w:shd w:val="clear" w:color="auto" w:fill="FFFFFF"/>
        </w:rPr>
        <w:t xml:space="preserve">кта передбачається </w:t>
      </w:r>
      <w:r w:rsidR="00DF3A37">
        <w:rPr>
          <w:szCs w:val="28"/>
          <w:shd w:val="clear" w:color="auto" w:fill="FFFFFF"/>
        </w:rPr>
        <w:t xml:space="preserve">затвердити Положення про </w:t>
      </w:r>
      <w:r w:rsidR="008B6430" w:rsidRPr="00B97F5F">
        <w:rPr>
          <w:szCs w:val="28"/>
        </w:rPr>
        <w:t>Єдиний комплекс інформаційних систем у сфері безпеки на наземному транспорті</w:t>
      </w:r>
      <w:r w:rsidR="00DF3A37">
        <w:rPr>
          <w:szCs w:val="28"/>
          <w:shd w:val="clear" w:color="auto" w:fill="FFFFFF"/>
        </w:rPr>
        <w:t xml:space="preserve"> та внести зміни до </w:t>
      </w:r>
      <w:r w:rsidR="00DF3A37">
        <w:rPr>
          <w:szCs w:val="28"/>
        </w:rPr>
        <w:t>пункту 2</w:t>
      </w:r>
      <w:r w:rsidR="00DF3A37">
        <w:rPr>
          <w:szCs w:val="28"/>
          <w:vertAlign w:val="superscript"/>
        </w:rPr>
        <w:t xml:space="preserve">9 </w:t>
      </w:r>
      <w:r w:rsidR="00DF3A37">
        <w:rPr>
          <w:szCs w:val="28"/>
        </w:rPr>
        <w:t xml:space="preserve"> Правил перетинання державного кордону громадянами України, затверджених постановою Кабінету Міністрів України від 27 січня 1995 р. № 57</w:t>
      </w:r>
      <w:r w:rsidR="003F598F">
        <w:rPr>
          <w:szCs w:val="28"/>
        </w:rPr>
        <w:t>,</w:t>
      </w:r>
      <w:r w:rsidR="00F8177D">
        <w:rPr>
          <w:szCs w:val="28"/>
        </w:rPr>
        <w:t xml:space="preserve"> і</w:t>
      </w:r>
      <w:r w:rsidR="00DF3A37">
        <w:rPr>
          <w:szCs w:val="28"/>
        </w:rPr>
        <w:t xml:space="preserve"> пункту 2 Ліцензійних умов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затверджених постановою Кабінету Міністрів України від 02 грудня 2015 р. № 1001. </w:t>
      </w:r>
    </w:p>
    <w:p w:rsidR="009C0AA0" w:rsidRDefault="009C0AA0" w:rsidP="002A4727">
      <w:pPr>
        <w:ind w:right="0" w:firstLine="426"/>
      </w:pPr>
    </w:p>
    <w:p w:rsidR="00F91EA6" w:rsidRDefault="004C4FF6" w:rsidP="002A4727">
      <w:pPr>
        <w:pStyle w:val="Heading1"/>
        <w:numPr>
          <w:ilvl w:val="0"/>
          <w:numId w:val="2"/>
        </w:numPr>
        <w:ind w:left="0" w:firstLine="426"/>
      </w:pPr>
      <w:r>
        <w:t>Правові аспекти</w:t>
      </w:r>
    </w:p>
    <w:p w:rsidR="004C4FF6" w:rsidRPr="004C4FF6" w:rsidRDefault="004C4FF6" w:rsidP="002A4727">
      <w:pPr>
        <w:pStyle w:val="ListParagraph"/>
        <w:widowControl w:val="0"/>
        <w:ind w:left="0" w:firstLine="426"/>
        <w:rPr>
          <w:szCs w:val="28"/>
        </w:rPr>
      </w:pPr>
      <w:r w:rsidRPr="004C4FF6">
        <w:rPr>
          <w:szCs w:val="28"/>
        </w:rPr>
        <w:t xml:space="preserve">У </w:t>
      </w:r>
      <w:r w:rsidR="007737D0">
        <w:rPr>
          <w:szCs w:val="28"/>
        </w:rPr>
        <w:t>цій</w:t>
      </w:r>
      <w:r w:rsidR="009532C2" w:rsidRPr="004C4FF6">
        <w:rPr>
          <w:szCs w:val="28"/>
        </w:rPr>
        <w:t xml:space="preserve"> </w:t>
      </w:r>
      <w:r w:rsidRPr="004C4FF6">
        <w:rPr>
          <w:szCs w:val="28"/>
        </w:rPr>
        <w:t xml:space="preserve">сфері </w:t>
      </w:r>
      <w:r w:rsidR="00A61618" w:rsidRPr="00DA794A">
        <w:rPr>
          <w:szCs w:val="28"/>
        </w:rPr>
        <w:t>правового регулювання</w:t>
      </w:r>
      <w:r w:rsidRPr="004C4FF6">
        <w:rPr>
          <w:szCs w:val="28"/>
        </w:rPr>
        <w:t xml:space="preserve"> діють</w:t>
      </w:r>
      <w:r w:rsidR="009532C2">
        <w:rPr>
          <w:szCs w:val="28"/>
        </w:rPr>
        <w:t>:</w:t>
      </w:r>
    </w:p>
    <w:p w:rsidR="004C4FF6" w:rsidRPr="004C4FF6" w:rsidRDefault="004C4FF6" w:rsidP="002A4727">
      <w:pPr>
        <w:pStyle w:val="ListParagraph"/>
        <w:tabs>
          <w:tab w:val="left" w:pos="851"/>
        </w:tabs>
        <w:ind w:left="0" w:firstLine="426"/>
        <w:rPr>
          <w:szCs w:val="28"/>
          <w:lang w:eastAsia="ru-RU"/>
        </w:rPr>
      </w:pPr>
      <w:r w:rsidRPr="004C4FF6">
        <w:rPr>
          <w:szCs w:val="28"/>
          <w:lang w:eastAsia="ru-RU"/>
        </w:rPr>
        <w:t>Закон України «Про автомобільний транспорт»;</w:t>
      </w:r>
    </w:p>
    <w:p w:rsidR="004C4FF6" w:rsidRPr="004C4FF6" w:rsidRDefault="004C4FF6" w:rsidP="002A4727">
      <w:pPr>
        <w:tabs>
          <w:tab w:val="left" w:pos="851"/>
        </w:tabs>
        <w:ind w:firstLine="426"/>
        <w:rPr>
          <w:bCs/>
          <w:szCs w:val="28"/>
          <w:lang w:eastAsia="ru-RU"/>
        </w:rPr>
      </w:pPr>
      <w:r w:rsidRPr="004C4FF6">
        <w:rPr>
          <w:szCs w:val="28"/>
          <w:lang w:eastAsia="ru-RU"/>
        </w:rPr>
        <w:t xml:space="preserve">Закон України </w:t>
      </w:r>
      <w:r w:rsidRPr="004C4FF6">
        <w:rPr>
          <w:bCs/>
          <w:szCs w:val="28"/>
          <w:lang w:eastAsia="ru-RU"/>
        </w:rPr>
        <w:t>«Про ліцензування видів господарської діяльності»;</w:t>
      </w:r>
    </w:p>
    <w:p w:rsidR="00527E13" w:rsidRDefault="00527E13" w:rsidP="002A4727">
      <w:pPr>
        <w:ind w:firstLine="426"/>
      </w:pPr>
      <w:r>
        <w:t>Закон України «Про інформацію»;</w:t>
      </w:r>
    </w:p>
    <w:p w:rsidR="002C6AE6" w:rsidRDefault="00527E13" w:rsidP="002A4727">
      <w:pPr>
        <w:ind w:firstLine="426"/>
      </w:pPr>
      <w:r>
        <w:t xml:space="preserve">Закон України </w:t>
      </w:r>
      <w:r w:rsidR="00AE01B9">
        <w:t>«</w:t>
      </w:r>
      <w:r>
        <w:t>Про доступ до публічної інформації</w:t>
      </w:r>
      <w:r w:rsidR="002C6AE6">
        <w:t>»;</w:t>
      </w:r>
    </w:p>
    <w:p w:rsidR="002C6AE6" w:rsidRDefault="00527E13" w:rsidP="002A4727">
      <w:pPr>
        <w:ind w:firstLine="426"/>
      </w:pPr>
      <w:r>
        <w:t xml:space="preserve">Закон України </w:t>
      </w:r>
      <w:r w:rsidR="002C6AE6">
        <w:t>«</w:t>
      </w:r>
      <w:r>
        <w:t>Про Національну програму інформатизації</w:t>
      </w:r>
      <w:r w:rsidR="002C6AE6">
        <w:t>»;</w:t>
      </w:r>
    </w:p>
    <w:p w:rsidR="006D0835" w:rsidRDefault="00527E13" w:rsidP="002A4727">
      <w:pPr>
        <w:ind w:firstLine="426"/>
      </w:pPr>
      <w:r>
        <w:t xml:space="preserve">Закон України </w:t>
      </w:r>
      <w:r w:rsidR="002C6AE6">
        <w:t>«</w:t>
      </w:r>
      <w:r>
        <w:t>Про захист інформації в інформаційно-комунікаційних системах</w:t>
      </w:r>
      <w:r w:rsidR="002C6AE6">
        <w:t>»;</w:t>
      </w:r>
    </w:p>
    <w:p w:rsidR="006D0835" w:rsidRDefault="00527E13" w:rsidP="002A4727">
      <w:pPr>
        <w:ind w:firstLine="426"/>
      </w:pPr>
      <w:r>
        <w:t xml:space="preserve">Закон України </w:t>
      </w:r>
      <w:r w:rsidR="006D0835">
        <w:t>«</w:t>
      </w:r>
      <w:r>
        <w:t>Про електронні комунікації</w:t>
      </w:r>
      <w:r w:rsidR="006D0835">
        <w:t>»;</w:t>
      </w:r>
    </w:p>
    <w:p w:rsidR="00516893" w:rsidRDefault="006D0835" w:rsidP="002A4727">
      <w:pPr>
        <w:ind w:firstLine="426"/>
      </w:pPr>
      <w:r>
        <w:t>Закон України «</w:t>
      </w:r>
      <w:r w:rsidR="00527E13">
        <w:t>Про електронні документи та електронний документообіг</w:t>
      </w:r>
      <w:r>
        <w:t>»</w:t>
      </w:r>
      <w:r w:rsidR="00516893">
        <w:t>;</w:t>
      </w:r>
    </w:p>
    <w:p w:rsidR="00516893" w:rsidRDefault="00527E13" w:rsidP="002A4727">
      <w:pPr>
        <w:ind w:firstLine="426"/>
      </w:pPr>
      <w:r>
        <w:t xml:space="preserve">Закон України </w:t>
      </w:r>
      <w:r w:rsidR="00516893">
        <w:t>«</w:t>
      </w:r>
      <w:r>
        <w:t>Про захист персональних даних</w:t>
      </w:r>
      <w:r w:rsidR="00516893">
        <w:t>»;</w:t>
      </w:r>
    </w:p>
    <w:p w:rsidR="00B017F8" w:rsidRDefault="00527E13" w:rsidP="002A4727">
      <w:pPr>
        <w:ind w:firstLine="426"/>
      </w:pPr>
      <w:r>
        <w:t>Закон України</w:t>
      </w:r>
      <w:r w:rsidR="00516893">
        <w:t xml:space="preserve"> «</w:t>
      </w:r>
      <w:r>
        <w:t>Про електронну ідентифікацію та  електронні довірчі послуги</w:t>
      </w:r>
      <w:r w:rsidR="00516893">
        <w:t>»;</w:t>
      </w:r>
    </w:p>
    <w:p w:rsidR="00B017F8" w:rsidRDefault="00527E13" w:rsidP="002A4727">
      <w:pPr>
        <w:ind w:firstLine="426"/>
      </w:pPr>
      <w:r>
        <w:t xml:space="preserve">Закон України </w:t>
      </w:r>
      <w:r w:rsidR="007F67A9">
        <w:t>«</w:t>
      </w:r>
      <w:r>
        <w:t>Про публічні електронні реєстри</w:t>
      </w:r>
      <w:r w:rsidR="007F67A9">
        <w:t>»;</w:t>
      </w:r>
    </w:p>
    <w:p w:rsidR="00B017F8" w:rsidRDefault="00527E13" w:rsidP="002A4727">
      <w:pPr>
        <w:ind w:firstLine="426"/>
      </w:pPr>
      <w:r>
        <w:t xml:space="preserve">Закон України </w:t>
      </w:r>
      <w:r w:rsidR="00B017F8">
        <w:t>«</w:t>
      </w:r>
      <w:r>
        <w:t>Про особливості надання публічних (електронних публічних) послуг</w:t>
      </w:r>
      <w:r w:rsidR="00B017F8">
        <w:t>»;</w:t>
      </w:r>
    </w:p>
    <w:p w:rsidR="00527E13" w:rsidRDefault="00527E13" w:rsidP="002A4727">
      <w:pPr>
        <w:ind w:firstLine="426"/>
      </w:pPr>
      <w:r>
        <w:t xml:space="preserve">Закон України </w:t>
      </w:r>
      <w:r w:rsidR="00B017F8">
        <w:t>«</w:t>
      </w:r>
      <w:r>
        <w:t>Про адміністративні послуги</w:t>
      </w:r>
      <w:r w:rsidR="00B017F8">
        <w:t>»;</w:t>
      </w:r>
    </w:p>
    <w:p w:rsidR="00A75FDF" w:rsidRDefault="00527E13" w:rsidP="002A4727">
      <w:pPr>
        <w:pStyle w:val="ListParagraph"/>
        <w:ind w:left="0" w:firstLine="567"/>
        <w:rPr>
          <w:szCs w:val="28"/>
        </w:rPr>
      </w:pPr>
      <w:r>
        <w:lastRenderedPageBreak/>
        <w:t xml:space="preserve">Закон України </w:t>
      </w:r>
      <w:r w:rsidR="00A75FDF">
        <w:t>«</w:t>
      </w:r>
      <w:r>
        <w:t>Про дозвільну систему у сфері господарської діяльності</w:t>
      </w:r>
      <w:r w:rsidR="00A75FDF">
        <w:t>»;</w:t>
      </w:r>
    </w:p>
    <w:p w:rsidR="004C4FF6" w:rsidRPr="004C4FF6" w:rsidRDefault="004C4FF6" w:rsidP="002A4727">
      <w:pPr>
        <w:pStyle w:val="ListParagraph"/>
        <w:ind w:left="0" w:firstLine="567"/>
        <w:rPr>
          <w:rFonts w:eastAsia="Calibri"/>
          <w:szCs w:val="28"/>
          <w:lang w:eastAsia="en-US"/>
        </w:rPr>
      </w:pPr>
      <w:r w:rsidRPr="004C4FF6">
        <w:rPr>
          <w:rFonts w:eastAsia="Calibri"/>
          <w:szCs w:val="28"/>
          <w:lang w:eastAsia="en-US"/>
        </w:rPr>
        <w:t>Положення про Державну службу України з безпеки на транспорті</w:t>
      </w:r>
      <w:r w:rsidR="00DF3A37">
        <w:rPr>
          <w:rFonts w:eastAsia="Calibri"/>
          <w:szCs w:val="28"/>
          <w:lang w:eastAsia="en-US"/>
        </w:rPr>
        <w:t>, затверджене</w:t>
      </w:r>
      <w:r w:rsidR="00DF3A37" w:rsidRPr="00DF3A37">
        <w:rPr>
          <w:bCs/>
          <w:szCs w:val="28"/>
          <w:lang w:eastAsia="en-US"/>
        </w:rPr>
        <w:t xml:space="preserve"> </w:t>
      </w:r>
      <w:r w:rsidR="00DF3A37">
        <w:rPr>
          <w:bCs/>
          <w:szCs w:val="28"/>
          <w:lang w:eastAsia="en-US"/>
        </w:rPr>
        <w:t>постановою</w:t>
      </w:r>
      <w:r w:rsidR="00DF3A37" w:rsidRPr="004C4FF6">
        <w:rPr>
          <w:rFonts w:eastAsia="Calibri"/>
          <w:szCs w:val="28"/>
          <w:lang w:eastAsia="en-US"/>
        </w:rPr>
        <w:t xml:space="preserve"> Кабінету Міністрів України від 11 лютого 2015 р</w:t>
      </w:r>
      <w:r w:rsidR="00DF3A37">
        <w:rPr>
          <w:rFonts w:eastAsia="Calibri"/>
          <w:szCs w:val="28"/>
          <w:lang w:eastAsia="en-US"/>
        </w:rPr>
        <w:t>оку № 103;</w:t>
      </w:r>
    </w:p>
    <w:p w:rsidR="007737D0" w:rsidRDefault="63C3B1E0" w:rsidP="002A4727">
      <w:pPr>
        <w:pStyle w:val="ListParagraph"/>
        <w:tabs>
          <w:tab w:val="left" w:pos="851"/>
        </w:tabs>
        <w:ind w:left="0" w:firstLine="567"/>
        <w:rPr>
          <w:rFonts w:eastAsia="Calibri"/>
          <w:lang w:eastAsia="en-US"/>
        </w:rPr>
      </w:pPr>
      <w:r w:rsidRPr="1DFBE04B">
        <w:rPr>
          <w:rFonts w:eastAsia="Calibri"/>
          <w:lang w:eastAsia="en-US"/>
        </w:rPr>
        <w:t>Ліцензійн</w:t>
      </w:r>
      <w:r w:rsidR="00DF3A37">
        <w:rPr>
          <w:rFonts w:eastAsia="Calibri"/>
          <w:lang w:eastAsia="en-US"/>
        </w:rPr>
        <w:t>і</w:t>
      </w:r>
      <w:r w:rsidRPr="1DFBE04B">
        <w:rPr>
          <w:rFonts w:eastAsia="Calibri"/>
          <w:lang w:eastAsia="en-US"/>
        </w:rPr>
        <w:t xml:space="preserve"> умов</w:t>
      </w:r>
      <w:r w:rsidR="00DF3A37">
        <w:rPr>
          <w:rFonts w:eastAsia="Calibri"/>
          <w:lang w:eastAsia="en-US"/>
        </w:rPr>
        <w:t>и</w:t>
      </w:r>
      <w:r w:rsidRPr="1DFBE04B">
        <w:rPr>
          <w:rFonts w:eastAsia="Calibri"/>
          <w:lang w:eastAsia="en-US"/>
        </w:rPr>
        <w:t xml:space="preserve">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DF3A37">
        <w:rPr>
          <w:rFonts w:eastAsia="Calibri"/>
          <w:lang w:eastAsia="en-US"/>
        </w:rPr>
        <w:t>, затверджен</w:t>
      </w:r>
      <w:r w:rsidR="00033612">
        <w:rPr>
          <w:rFonts w:eastAsia="Calibri"/>
          <w:lang w:eastAsia="en-US"/>
        </w:rPr>
        <w:t>і</w:t>
      </w:r>
      <w:r w:rsidR="00DF3A37" w:rsidRPr="00DF3A37">
        <w:rPr>
          <w:rFonts w:eastAsia="Calibri"/>
          <w:lang w:eastAsia="en-US"/>
        </w:rPr>
        <w:t xml:space="preserve"> </w:t>
      </w:r>
      <w:r w:rsidR="00DF3A37" w:rsidRPr="1DFBE04B">
        <w:rPr>
          <w:rFonts w:eastAsia="Calibri"/>
          <w:lang w:eastAsia="en-US"/>
        </w:rPr>
        <w:t>постанов</w:t>
      </w:r>
      <w:r w:rsidR="00DF3A37">
        <w:rPr>
          <w:rFonts w:eastAsia="Calibri"/>
          <w:lang w:eastAsia="en-US"/>
        </w:rPr>
        <w:t>ою</w:t>
      </w:r>
      <w:r w:rsidR="00DF3A37" w:rsidRPr="1DFBE04B">
        <w:rPr>
          <w:rFonts w:eastAsia="Calibri"/>
          <w:lang w:eastAsia="en-US"/>
        </w:rPr>
        <w:t xml:space="preserve"> Кабінету Міністрів України</w:t>
      </w:r>
      <w:r w:rsidR="00DF3A37">
        <w:rPr>
          <w:rFonts w:eastAsia="Calibri"/>
          <w:lang w:eastAsia="en-US"/>
        </w:rPr>
        <w:t xml:space="preserve"> від 09 грудня 2015 р</w:t>
      </w:r>
      <w:r w:rsidR="007737D0">
        <w:rPr>
          <w:rFonts w:eastAsia="Calibri"/>
          <w:lang w:eastAsia="en-US"/>
        </w:rPr>
        <w:t xml:space="preserve">. </w:t>
      </w:r>
      <w:r w:rsidR="00DF3A37">
        <w:rPr>
          <w:rFonts w:eastAsia="Calibri"/>
          <w:lang w:eastAsia="en-US"/>
        </w:rPr>
        <w:t>№ 1001</w:t>
      </w:r>
      <w:r w:rsidR="009532C2">
        <w:rPr>
          <w:rFonts w:eastAsia="Calibri"/>
          <w:lang w:eastAsia="en-US"/>
        </w:rPr>
        <w:t>;</w:t>
      </w:r>
    </w:p>
    <w:p w:rsidR="004C4FF6" w:rsidRDefault="00DF3A37" w:rsidP="002A4727">
      <w:pPr>
        <w:pStyle w:val="ListParagraph"/>
        <w:tabs>
          <w:tab w:val="left" w:pos="851"/>
        </w:tabs>
        <w:ind w:left="0" w:firstLine="567"/>
        <w:rPr>
          <w:rFonts w:eastAsia="Calibri"/>
          <w:lang w:eastAsia="en-US"/>
        </w:rPr>
      </w:pPr>
      <w:r w:rsidRPr="007737D0">
        <w:rPr>
          <w:szCs w:val="28"/>
        </w:rPr>
        <w:t>Правила перетинання державного кордону громадянами України, затверджен</w:t>
      </w:r>
      <w:r w:rsidR="007737D0">
        <w:rPr>
          <w:szCs w:val="28"/>
        </w:rPr>
        <w:t>і</w:t>
      </w:r>
      <w:r w:rsidRPr="007737D0">
        <w:rPr>
          <w:szCs w:val="28"/>
        </w:rPr>
        <w:t xml:space="preserve"> постановою Кабінету Міністрів України від 27 січня 1995 р. № 57</w:t>
      </w:r>
      <w:r w:rsidRPr="007737D0">
        <w:rPr>
          <w:rFonts w:eastAsia="Calibri"/>
          <w:lang w:eastAsia="en-US"/>
        </w:rPr>
        <w:t>.</w:t>
      </w:r>
    </w:p>
    <w:p w:rsidR="007737D0" w:rsidRPr="007737D0" w:rsidRDefault="007737D0" w:rsidP="002A4727">
      <w:pPr>
        <w:pStyle w:val="ListParagraph"/>
        <w:tabs>
          <w:tab w:val="left" w:pos="851"/>
        </w:tabs>
        <w:ind w:left="0" w:firstLine="567"/>
        <w:rPr>
          <w:rFonts w:eastAsia="Calibri"/>
          <w:lang w:eastAsia="en-US"/>
        </w:rPr>
      </w:pPr>
    </w:p>
    <w:p w:rsidR="00F91EA6" w:rsidRPr="007D2D45" w:rsidRDefault="002A4727" w:rsidP="002A4727">
      <w:pPr>
        <w:pStyle w:val="Heading1"/>
        <w:numPr>
          <w:ilvl w:val="0"/>
          <w:numId w:val="0"/>
        </w:numPr>
        <w:ind w:left="567"/>
      </w:pPr>
      <w:r>
        <w:t>5. </w:t>
      </w:r>
      <w:r w:rsidR="00795DC5" w:rsidRPr="007D2D45">
        <w:t xml:space="preserve">Фінансово-економічне обґрунтування </w:t>
      </w:r>
    </w:p>
    <w:p w:rsidR="00F91EA6" w:rsidRDefault="009532C2" w:rsidP="002A4727">
      <w:pPr>
        <w:spacing w:line="259" w:lineRule="auto"/>
        <w:ind w:right="0" w:firstLine="567"/>
      </w:pPr>
      <w:r>
        <w:t>Реалізація проєкту акта не потребує додаткового фінансування з державного та місцевого бюджетів.</w:t>
      </w:r>
      <w:r w:rsidR="006A32D3" w:rsidRPr="006A32D3">
        <w:t xml:space="preserve"> Функціонування та модернізація ЄКІС та </w:t>
      </w:r>
      <w:r w:rsidR="007737D0">
        <w:t>його</w:t>
      </w:r>
      <w:r w:rsidR="006A32D3" w:rsidRPr="006A32D3">
        <w:t xml:space="preserve"> складових здійснюється за рахунок коштів і в межах видатків, передбачених у державному бюджеті на відповідний рік, а також за рахунок коштів міжнародної технічної допомоги та інших коштів, не заборонених</w:t>
      </w:r>
      <w:r w:rsidR="00EC559D" w:rsidRPr="00543500">
        <w:t xml:space="preserve"> </w:t>
      </w:r>
      <w:r w:rsidR="006A32D3" w:rsidRPr="006A32D3">
        <w:t>законом.</w:t>
      </w:r>
      <w:r w:rsidR="00DD6069" w:rsidRPr="00DD6069">
        <w:t xml:space="preserve"> </w:t>
      </w:r>
      <w:r w:rsidR="00DD6069">
        <w:t xml:space="preserve">Функціонування та супровід </w:t>
      </w:r>
      <w:r w:rsidR="007737D0">
        <w:t>Є</w:t>
      </w:r>
      <w:r w:rsidR="00DD6069">
        <w:t>КІС забезпечується Укртрансбезпекою в межах бюджетних призначень відповідно до бюджетної програми</w:t>
      </w:r>
      <w:r w:rsidR="00E444C0" w:rsidRPr="00543500">
        <w:rPr>
          <w:lang w:val="ru-RU"/>
        </w:rPr>
        <w:t xml:space="preserve"> </w:t>
      </w:r>
      <w:r w:rsidR="00DD6069">
        <w:t>КПКВК 3109010 «Здійснення державного контролю з питань безпеки на транспорті».</w:t>
      </w:r>
      <w:r>
        <w:t xml:space="preserve"> </w:t>
      </w:r>
    </w:p>
    <w:p w:rsidR="007D2D45" w:rsidRPr="0060337D" w:rsidRDefault="007D2D45" w:rsidP="002A4727">
      <w:pPr>
        <w:spacing w:line="259" w:lineRule="auto"/>
        <w:ind w:right="0" w:firstLine="567"/>
        <w:jc w:val="left"/>
        <w:rPr>
          <w:sz w:val="16"/>
          <w:szCs w:val="16"/>
        </w:rPr>
      </w:pPr>
    </w:p>
    <w:p w:rsidR="00F91EA6" w:rsidRDefault="002A4727" w:rsidP="002A4727">
      <w:pPr>
        <w:pStyle w:val="Heading1"/>
        <w:numPr>
          <w:ilvl w:val="0"/>
          <w:numId w:val="0"/>
        </w:numPr>
        <w:ind w:left="567"/>
      </w:pPr>
      <w:r>
        <w:t xml:space="preserve">6. </w:t>
      </w:r>
      <w:r w:rsidR="009C0AA0">
        <w:t>П</w:t>
      </w:r>
      <w:r w:rsidR="004D0A12">
        <w:t>озиція заінтересованих сторін</w:t>
      </w:r>
    </w:p>
    <w:p w:rsidR="00E02F23" w:rsidRPr="001A2B90" w:rsidRDefault="006B3085" w:rsidP="002A4727">
      <w:pPr>
        <w:spacing w:line="259" w:lineRule="auto"/>
        <w:ind w:right="0" w:firstLine="567"/>
        <w:rPr>
          <w:color w:val="auto"/>
        </w:rPr>
      </w:pPr>
      <w:r>
        <w:rPr>
          <w:color w:val="auto"/>
          <w:shd w:val="clear" w:color="auto" w:fill="FFFFFF"/>
        </w:rPr>
        <w:t>Потребує проведення п</w:t>
      </w:r>
      <w:r w:rsidRPr="001A2B90">
        <w:rPr>
          <w:color w:val="auto"/>
          <w:shd w:val="clear" w:color="auto" w:fill="FFFFFF"/>
        </w:rPr>
        <w:t>ублічн</w:t>
      </w:r>
      <w:r>
        <w:rPr>
          <w:color w:val="auto"/>
          <w:shd w:val="clear" w:color="auto" w:fill="FFFFFF"/>
        </w:rPr>
        <w:t>их</w:t>
      </w:r>
      <w:r w:rsidRPr="001A2B90">
        <w:rPr>
          <w:color w:val="auto"/>
          <w:shd w:val="clear" w:color="auto" w:fill="FFFFFF"/>
        </w:rPr>
        <w:t xml:space="preserve"> консультаці</w:t>
      </w:r>
      <w:r>
        <w:rPr>
          <w:color w:val="auto"/>
          <w:shd w:val="clear" w:color="auto" w:fill="FFFFFF"/>
        </w:rPr>
        <w:t>й</w:t>
      </w:r>
      <w:r w:rsidRPr="001A2B90">
        <w:rPr>
          <w:color w:val="auto"/>
          <w:shd w:val="clear" w:color="auto" w:fill="FFFFFF"/>
        </w:rPr>
        <w:t xml:space="preserve"> </w:t>
      </w:r>
      <w:r w:rsidR="00E02F23" w:rsidRPr="001A2B90">
        <w:rPr>
          <w:color w:val="auto"/>
          <w:shd w:val="clear" w:color="auto" w:fill="FFFFFF"/>
        </w:rPr>
        <w:t>відповідно до </w:t>
      </w:r>
      <w:hyperlink r:id="rId8" w:anchor="n30" w:tgtFrame="_blank" w:history="1">
        <w:r w:rsidR="00E02F23" w:rsidRPr="001A2B90">
          <w:rPr>
            <w:rStyle w:val="Hyperlink"/>
            <w:color w:val="auto"/>
            <w:u w:val="none"/>
            <w:shd w:val="clear" w:color="auto" w:fill="FFFFFF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="00E02F23" w:rsidRPr="001A2B90">
        <w:rPr>
          <w:color w:val="auto"/>
          <w:shd w:val="clear" w:color="auto" w:fill="FFFFFF"/>
        </w:rPr>
        <w:t xml:space="preserve">, затвердженого постановою Кабінету Міністрів України від 3 листопада </w:t>
      </w:r>
      <w:r w:rsidR="002A4727">
        <w:rPr>
          <w:color w:val="auto"/>
          <w:shd w:val="clear" w:color="auto" w:fill="FFFFFF"/>
        </w:rPr>
        <w:t xml:space="preserve">2010 р. </w:t>
      </w:r>
      <w:r w:rsidR="00E02F23" w:rsidRPr="001A2B90">
        <w:rPr>
          <w:color w:val="auto"/>
          <w:shd w:val="clear" w:color="auto" w:fill="FFFFFF"/>
        </w:rPr>
        <w:t>№ 996 “Про забезпечення участі громадськості у формуванні та реалізації державної політики”,.</w:t>
      </w:r>
    </w:p>
    <w:p w:rsidR="00F91EA6" w:rsidRDefault="004D0A12" w:rsidP="002A4727">
      <w:pPr>
        <w:spacing w:line="259" w:lineRule="auto"/>
        <w:ind w:right="0" w:firstLine="567"/>
      </w:pPr>
      <w:r>
        <w:t xml:space="preserve">Проєкт </w:t>
      </w:r>
      <w:r w:rsidR="000D5DD1">
        <w:t>акта</w:t>
      </w:r>
      <w:r w:rsidR="009C0AA0">
        <w:t xml:space="preserve"> не стосується сфери наукової та науково-технічної діяльності та не потребує розгляду Науковим комітетом Національної ради України з питань розвитку науки і технологій.</w:t>
      </w:r>
      <w:r w:rsidR="00795DC5">
        <w:t xml:space="preserve"> </w:t>
      </w:r>
    </w:p>
    <w:p w:rsidR="004D0A12" w:rsidRPr="0060337D" w:rsidRDefault="004D0A12" w:rsidP="002A4727">
      <w:pPr>
        <w:spacing w:line="259" w:lineRule="auto"/>
        <w:ind w:right="0" w:firstLine="567"/>
        <w:rPr>
          <w:sz w:val="16"/>
          <w:szCs w:val="16"/>
        </w:rPr>
      </w:pPr>
    </w:p>
    <w:p w:rsidR="00F91EA6" w:rsidRDefault="002A4727" w:rsidP="002A4727">
      <w:pPr>
        <w:pStyle w:val="Heading1"/>
        <w:numPr>
          <w:ilvl w:val="0"/>
          <w:numId w:val="0"/>
        </w:numPr>
        <w:ind w:left="567"/>
      </w:pPr>
      <w:r>
        <w:t xml:space="preserve">7. </w:t>
      </w:r>
      <w:r w:rsidR="004D0A12">
        <w:t>Оцінка відповідності</w:t>
      </w:r>
    </w:p>
    <w:p w:rsidR="00543500" w:rsidRPr="001F7E0C" w:rsidRDefault="00543500" w:rsidP="002A47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7E0C">
        <w:rPr>
          <w:sz w:val="28"/>
          <w:szCs w:val="28"/>
        </w:rPr>
        <w:t xml:space="preserve">У проєкті акта відсутні положення, що стосуються </w:t>
      </w:r>
      <w:bookmarkStart w:id="0" w:name="n3502"/>
      <w:bookmarkEnd w:id="0"/>
      <w:r w:rsidRPr="001F7E0C">
        <w:rPr>
          <w:sz w:val="28"/>
          <w:szCs w:val="28"/>
        </w:rPr>
        <w:t xml:space="preserve">зобов’язань України у сфері європейської інтеграції, </w:t>
      </w:r>
      <w:bookmarkStart w:id="1" w:name="n3503"/>
      <w:bookmarkEnd w:id="1"/>
      <w:r w:rsidRPr="001F7E0C">
        <w:rPr>
          <w:sz w:val="28"/>
          <w:szCs w:val="28"/>
        </w:rPr>
        <w:t xml:space="preserve">прав та свобод, гарантованих Конвенцією про захист прав людини і основоположних свобод. </w:t>
      </w:r>
    </w:p>
    <w:p w:rsidR="00543500" w:rsidRPr="00A40063" w:rsidRDefault="00543500" w:rsidP="002A4727">
      <w:pPr>
        <w:pStyle w:val="HTMLPreformatted"/>
        <w:shd w:val="clear" w:color="auto" w:fill="FFFFFF"/>
        <w:tabs>
          <w:tab w:val="clear" w:pos="916"/>
          <w:tab w:val="left" w:pos="567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3504"/>
      <w:bookmarkEnd w:id="2"/>
      <w:r w:rsidRPr="00A40063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проєкту акта не впливають на забезпечення рівних прав та можливостей жінок і чоловіків, не містять ризиків вчинення корупційних правопорушень та правопорушень, пов’язаних з корупцією, та не створюють підстави для дискримінації.  </w:t>
      </w:r>
    </w:p>
    <w:p w:rsidR="00543500" w:rsidRPr="00BA5A22" w:rsidRDefault="00543500" w:rsidP="002A4727">
      <w:pPr>
        <w:pStyle w:val="HTMLPreformatted"/>
        <w:shd w:val="clear" w:color="auto" w:fill="FFFFFF"/>
        <w:tabs>
          <w:tab w:val="clear" w:pos="916"/>
          <w:tab w:val="left" w:pos="567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3508"/>
      <w:bookmarkEnd w:id="3"/>
      <w:r w:rsidRPr="00BA5A2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Громадська антикорупційна, громадська антидискримінаційна та громадська гендерно-правова експертизи щодо проєкту акта не проводилися. </w:t>
      </w:r>
    </w:p>
    <w:p w:rsidR="009532C2" w:rsidRDefault="009532C2" w:rsidP="002A4727">
      <w:pPr>
        <w:spacing w:after="6" w:line="259" w:lineRule="auto"/>
        <w:ind w:right="0" w:firstLine="567"/>
      </w:pPr>
    </w:p>
    <w:p w:rsidR="004D0A12" w:rsidRPr="003E588E" w:rsidRDefault="002A4727" w:rsidP="002A4727">
      <w:pPr>
        <w:pStyle w:val="ListParagraph"/>
        <w:spacing w:after="6" w:line="259" w:lineRule="auto"/>
        <w:ind w:left="567" w:right="0" w:firstLine="0"/>
        <w:rPr>
          <w:b/>
        </w:rPr>
      </w:pPr>
      <w:r>
        <w:rPr>
          <w:b/>
        </w:rPr>
        <w:t>8.</w:t>
      </w:r>
      <w:r w:rsidR="00A63C38">
        <w:rPr>
          <w:b/>
        </w:rPr>
        <w:t xml:space="preserve"> </w:t>
      </w:r>
      <w:r w:rsidR="004D0A12" w:rsidRPr="003E588E">
        <w:rPr>
          <w:b/>
        </w:rPr>
        <w:t>Прогноз результатів</w:t>
      </w:r>
    </w:p>
    <w:p w:rsidR="008059B5" w:rsidRPr="004C5920" w:rsidRDefault="004D0A12" w:rsidP="002A4727">
      <w:pPr>
        <w:spacing w:after="6" w:line="259" w:lineRule="auto"/>
        <w:ind w:right="0" w:firstLine="567"/>
      </w:pPr>
      <w:r w:rsidRPr="00484361">
        <w:t>Реалізація</w:t>
      </w:r>
      <w:r>
        <w:t xml:space="preserve"> </w:t>
      </w:r>
      <w:r w:rsidR="009F7873">
        <w:t>акта</w:t>
      </w:r>
      <w:r>
        <w:t xml:space="preserve">  врегулю</w:t>
      </w:r>
      <w:r w:rsidR="009532C2">
        <w:t>є</w:t>
      </w:r>
      <w:r>
        <w:t xml:space="preserve"> питан</w:t>
      </w:r>
      <w:r w:rsidR="009532C2">
        <w:t>ня</w:t>
      </w:r>
      <w:r>
        <w:t>, що виникають під час</w:t>
      </w:r>
      <w:r w:rsidR="00937573">
        <w:t xml:space="preserve"> з</w:t>
      </w:r>
      <w:r w:rsidR="008059B5" w:rsidRPr="001A7C90">
        <w:rPr>
          <w:szCs w:val="28"/>
        </w:rPr>
        <w:t>дійснення</w:t>
      </w:r>
      <w:r w:rsidR="008059B5" w:rsidRPr="007C1786">
        <w:rPr>
          <w:sz w:val="22"/>
          <w:szCs w:val="18"/>
        </w:rPr>
        <w:t xml:space="preserve"> </w:t>
      </w:r>
      <w:r w:rsidR="008059B5" w:rsidRPr="00B547C8">
        <w:t>заходів державного нагляду (контролю) на автомобільному транспорті  в частині проведення рейдових перевірок (перевірок на дорозі)</w:t>
      </w:r>
      <w:r w:rsidR="001A7C90" w:rsidRPr="00B547C8">
        <w:t>;</w:t>
      </w:r>
      <w:r w:rsidR="00A15E08" w:rsidRPr="00B547C8">
        <w:t xml:space="preserve"> </w:t>
      </w:r>
      <w:r w:rsidR="00560320" w:rsidRPr="00B547C8">
        <w:t>в</w:t>
      </w:r>
      <w:r w:rsidR="00A15E08" w:rsidRPr="00B547C8">
        <w:t>идач</w:t>
      </w:r>
      <w:r w:rsidR="00560320" w:rsidRPr="00B547C8">
        <w:t>і</w:t>
      </w:r>
      <w:r w:rsidR="00A15E08" w:rsidRPr="00B547C8">
        <w:t xml:space="preserve"> дозволів України на регулярні міжнародні автобусні маршрути</w:t>
      </w:r>
      <w:r w:rsidR="00560320" w:rsidRPr="00B547C8">
        <w:t>;</w:t>
      </w:r>
      <w:r w:rsidR="00F761CE" w:rsidRPr="00B547C8">
        <w:t xml:space="preserve"> </w:t>
      </w:r>
      <w:r w:rsidR="00560320" w:rsidRPr="00B547C8">
        <w:t>в</w:t>
      </w:r>
      <w:r w:rsidR="00F761CE" w:rsidRPr="00B547C8">
        <w:t>идач</w:t>
      </w:r>
      <w:r w:rsidR="00560320" w:rsidRPr="00B547C8">
        <w:t>і</w:t>
      </w:r>
      <w:r w:rsidR="00F761CE" w:rsidRPr="00B547C8">
        <w:t xml:space="preserve"> дозволів на  перевезення пасажирів на міжобласному автобусному маршруті загального користування</w:t>
      </w:r>
      <w:r w:rsidR="00560320" w:rsidRPr="00B547C8">
        <w:t>, в</w:t>
      </w:r>
      <w:r w:rsidR="00006E9A" w:rsidRPr="00B547C8">
        <w:t>идач</w:t>
      </w:r>
      <w:r w:rsidR="00560320" w:rsidRPr="00B547C8">
        <w:t>і</w:t>
      </w:r>
      <w:r w:rsidR="00006E9A" w:rsidRPr="00B547C8">
        <w:t xml:space="preserve"> дозволів на здійснення міжнародних перевезень вантажі</w:t>
      </w:r>
      <w:r w:rsidR="00103975" w:rsidRPr="00B547C8">
        <w:t>в, в</w:t>
      </w:r>
      <w:r w:rsidR="003A131F" w:rsidRPr="00B547C8">
        <w:t>идач</w:t>
      </w:r>
      <w:r w:rsidR="00103975" w:rsidRPr="00B547C8">
        <w:t>і</w:t>
      </w:r>
      <w:r w:rsidR="003A131F" w:rsidRPr="00B547C8">
        <w:t xml:space="preserve"> дозволів на здійснення нерегулярних міжнародних перевезень пасажирів</w:t>
      </w:r>
      <w:r w:rsidR="00103975" w:rsidRPr="00B547C8">
        <w:t>;</w:t>
      </w:r>
      <w:r w:rsidR="002421AA" w:rsidRPr="00B547C8">
        <w:t xml:space="preserve"> </w:t>
      </w:r>
      <w:r w:rsidR="00103975" w:rsidRPr="00B547C8">
        <w:t>в</w:t>
      </w:r>
      <w:r w:rsidR="002421AA" w:rsidRPr="00B547C8">
        <w:t>идач</w:t>
      </w:r>
      <w:r w:rsidR="00103975" w:rsidRPr="00B547C8">
        <w:t>і</w:t>
      </w:r>
      <w:r w:rsidR="002421AA" w:rsidRPr="00B547C8">
        <w:t xml:space="preserve"> ліцензій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9B3441">
        <w:t>, а т</w:t>
      </w:r>
      <w:r w:rsidR="00581E85" w:rsidRPr="00B547C8">
        <w:t xml:space="preserve">акож </w:t>
      </w:r>
      <w:r w:rsidR="00581E85" w:rsidRPr="003E588E">
        <w:t>спростить</w:t>
      </w:r>
      <w:r w:rsidR="00581E85" w:rsidRPr="00B547C8">
        <w:t xml:space="preserve"> о</w:t>
      </w:r>
      <w:r w:rsidR="007C1786" w:rsidRPr="00B547C8">
        <w:t>працювання повідомлень про зміну даних, зазначених у заяві, документах та відомостях, що дода</w:t>
      </w:r>
      <w:r w:rsidR="009B3441">
        <w:t>ються</w:t>
      </w:r>
      <w:r w:rsidR="007C1786" w:rsidRPr="00B547C8">
        <w:t xml:space="preserve"> до заяви про отримання ліцензі</w:t>
      </w:r>
      <w:r w:rsidR="00AF744B">
        <w:t xml:space="preserve">й </w:t>
      </w:r>
      <w:r w:rsidR="007C1786" w:rsidRPr="00B547C8">
        <w:t>(в тому числ</w:t>
      </w:r>
      <w:r w:rsidR="00D663D5">
        <w:t>і</w:t>
      </w:r>
      <w:r w:rsidR="007C1786" w:rsidRPr="00B547C8">
        <w:t xml:space="preserve"> повідомлень про оновлення </w:t>
      </w:r>
      <w:r w:rsidR="00AF744B" w:rsidRPr="00B547C8">
        <w:t xml:space="preserve">даних </w:t>
      </w:r>
      <w:r w:rsidR="00AF744B" w:rsidRPr="00AF744B">
        <w:rPr>
          <w:color w:val="auto"/>
        </w:rPr>
        <w:t xml:space="preserve">і </w:t>
      </w:r>
      <w:r w:rsidR="00AF744B" w:rsidRPr="00B547C8">
        <w:t xml:space="preserve">повідомлень </w:t>
      </w:r>
      <w:r w:rsidR="007C1786" w:rsidRPr="00B547C8">
        <w:t>про переведення ліцензі</w:t>
      </w:r>
      <w:r w:rsidR="001A2B90">
        <w:t>й,</w:t>
      </w:r>
      <w:r w:rsidR="007C1786" w:rsidRPr="00B547C8">
        <w:t xml:space="preserve"> що були видані на період воєнного стану в Україні</w:t>
      </w:r>
      <w:r w:rsidR="00F26D76">
        <w:t>,</w:t>
      </w:r>
      <w:r w:rsidR="007C1786" w:rsidRPr="00B547C8">
        <w:t xml:space="preserve"> </w:t>
      </w:r>
      <w:r w:rsidR="007C1786" w:rsidRPr="00B96D0A">
        <w:rPr>
          <w:color w:val="auto"/>
        </w:rPr>
        <w:t>на постійну</w:t>
      </w:r>
      <w:r w:rsidR="00F64564" w:rsidRPr="00B96D0A">
        <w:rPr>
          <w:color w:val="auto"/>
        </w:rPr>
        <w:t xml:space="preserve"> основу</w:t>
      </w:r>
      <w:r w:rsidR="007C1786" w:rsidRPr="00F26D76">
        <w:rPr>
          <w:color w:val="auto"/>
        </w:rPr>
        <w:t xml:space="preserve"> н</w:t>
      </w:r>
      <w:r w:rsidR="007C1786" w:rsidRPr="00B547C8">
        <w:t>а виконання постанови К</w:t>
      </w:r>
      <w:r w:rsidR="00C44A1F">
        <w:t>абінету Міністрів України</w:t>
      </w:r>
      <w:r w:rsidR="007C1786" w:rsidRPr="00B547C8">
        <w:t xml:space="preserve"> від 18 червня 2024 р. № 712</w:t>
      </w:r>
      <w:r w:rsidR="000469FA">
        <w:t xml:space="preserve"> </w:t>
      </w:r>
      <w:r w:rsidR="002B549F">
        <w:t>«</w:t>
      </w:r>
      <w:r w:rsidR="000469FA" w:rsidRPr="000469FA">
        <w:t>Про внесення змін до Ліцензійних умов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2B549F">
        <w:t>»</w:t>
      </w:r>
      <w:r w:rsidR="00F8177D">
        <w:t>)</w:t>
      </w:r>
      <w:r w:rsidR="007C1786" w:rsidRPr="00B547C8">
        <w:t>.</w:t>
      </w:r>
    </w:p>
    <w:p w:rsidR="004D0A12" w:rsidRDefault="004D0A12" w:rsidP="002A4727">
      <w:pPr>
        <w:spacing w:after="6" w:line="259" w:lineRule="auto"/>
        <w:ind w:right="0" w:firstLine="567"/>
      </w:pPr>
      <w:r>
        <w:t>Реалізація акта не матиме впливу на</w:t>
      </w:r>
      <w:r w:rsidR="008B676A">
        <w:t>:</w:t>
      </w:r>
      <w:r>
        <w:t xml:space="preserve"> ринкове середовище, забезпечення захисту прав та інтересів громадян;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8F4E35" w:rsidRPr="00DA794A" w:rsidRDefault="008B676A" w:rsidP="002A4727">
      <w:pPr>
        <w:spacing w:line="240" w:lineRule="auto"/>
        <w:ind w:firstLine="567"/>
        <w:rPr>
          <w:szCs w:val="28"/>
        </w:rPr>
      </w:pPr>
      <w:r>
        <w:rPr>
          <w:szCs w:val="28"/>
        </w:rPr>
        <w:t>Реалізація акта матиме</w:t>
      </w:r>
      <w:r w:rsidR="008F4E35" w:rsidRPr="00DA794A">
        <w:rPr>
          <w:szCs w:val="28"/>
        </w:rPr>
        <w:t xml:space="preserve"> вплив</w:t>
      </w:r>
      <w:r>
        <w:rPr>
          <w:szCs w:val="28"/>
        </w:rPr>
        <w:t xml:space="preserve"> на </w:t>
      </w:r>
      <w:r w:rsidR="008F4E35" w:rsidRPr="00DA794A">
        <w:rPr>
          <w:szCs w:val="28"/>
        </w:rPr>
        <w:t xml:space="preserve">інтереси </w:t>
      </w:r>
      <w:r w:rsidR="006B3085">
        <w:rPr>
          <w:szCs w:val="28"/>
        </w:rPr>
        <w:t>сторін держави і суб’єктів господарювання</w:t>
      </w:r>
    </w:p>
    <w:p w:rsidR="005E1899" w:rsidRPr="002A4727" w:rsidRDefault="005E1899" w:rsidP="004D0A12">
      <w:pPr>
        <w:spacing w:after="6" w:line="259" w:lineRule="auto"/>
        <w:ind w:left="-142" w:right="0"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736"/>
        <w:gridCol w:w="4324"/>
      </w:tblGrid>
      <w:tr w:rsidR="00F551E3" w:rsidRPr="00DA794A" w:rsidTr="002A4727">
        <w:tc>
          <w:tcPr>
            <w:tcW w:w="2375" w:type="dxa"/>
            <w:tcBorders>
              <w:left w:val="nil"/>
              <w:bottom w:val="single" w:sz="4" w:space="0" w:color="auto"/>
            </w:tcBorders>
          </w:tcPr>
          <w:p w:rsidR="009A6FA0" w:rsidRPr="00DA794A" w:rsidRDefault="009A6FA0">
            <w:pPr>
              <w:spacing w:line="240" w:lineRule="auto"/>
              <w:jc w:val="center"/>
              <w:rPr>
                <w:szCs w:val="28"/>
              </w:rPr>
            </w:pPr>
            <w:r w:rsidRPr="00DA794A">
              <w:rPr>
                <w:szCs w:val="28"/>
              </w:rPr>
              <w:t>Заінтересована сторона</w:t>
            </w:r>
          </w:p>
        </w:tc>
        <w:tc>
          <w:tcPr>
            <w:tcW w:w="2827" w:type="dxa"/>
          </w:tcPr>
          <w:p w:rsidR="009A6FA0" w:rsidRPr="00DA794A" w:rsidRDefault="009A6FA0">
            <w:pPr>
              <w:spacing w:line="240" w:lineRule="auto"/>
              <w:jc w:val="center"/>
              <w:rPr>
                <w:szCs w:val="28"/>
              </w:rPr>
            </w:pPr>
            <w:r w:rsidRPr="00DA794A">
              <w:rPr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4656" w:type="dxa"/>
            <w:tcBorders>
              <w:bottom w:val="single" w:sz="4" w:space="0" w:color="auto"/>
              <w:right w:val="nil"/>
            </w:tcBorders>
          </w:tcPr>
          <w:p w:rsidR="009A6FA0" w:rsidRPr="00DA794A" w:rsidRDefault="009A6FA0">
            <w:pPr>
              <w:spacing w:line="240" w:lineRule="auto"/>
              <w:jc w:val="center"/>
              <w:rPr>
                <w:szCs w:val="28"/>
              </w:rPr>
            </w:pPr>
            <w:r w:rsidRPr="00DA794A">
              <w:rPr>
                <w:szCs w:val="28"/>
              </w:rPr>
              <w:t>Пояснення очікуваного впливу</w:t>
            </w:r>
          </w:p>
        </w:tc>
      </w:tr>
      <w:tr w:rsidR="00F551E3" w:rsidRPr="00DA794A" w:rsidTr="002A4727">
        <w:tc>
          <w:tcPr>
            <w:tcW w:w="2375" w:type="dxa"/>
            <w:tcBorders>
              <w:left w:val="nil"/>
              <w:bottom w:val="single" w:sz="4" w:space="0" w:color="auto"/>
            </w:tcBorders>
          </w:tcPr>
          <w:p w:rsidR="009A6FA0" w:rsidRPr="00DA794A" w:rsidRDefault="008B676A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9A6FA0" w:rsidRPr="00DA794A">
              <w:rPr>
                <w:szCs w:val="28"/>
              </w:rPr>
              <w:t>ержава</w:t>
            </w:r>
          </w:p>
        </w:tc>
        <w:tc>
          <w:tcPr>
            <w:tcW w:w="2827" w:type="dxa"/>
          </w:tcPr>
          <w:p w:rsidR="009A6FA0" w:rsidRPr="00DA794A" w:rsidRDefault="008B676A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A6FA0" w:rsidRPr="00DA794A">
              <w:rPr>
                <w:szCs w:val="28"/>
              </w:rPr>
              <w:t>озитивний</w:t>
            </w:r>
          </w:p>
        </w:tc>
        <w:tc>
          <w:tcPr>
            <w:tcW w:w="4656" w:type="dxa"/>
            <w:tcBorders>
              <w:bottom w:val="single" w:sz="4" w:space="0" w:color="auto"/>
              <w:right w:val="nil"/>
            </w:tcBorders>
          </w:tcPr>
          <w:p w:rsidR="009A6FA0" w:rsidRPr="00DA794A" w:rsidRDefault="00E75022" w:rsidP="008B676A">
            <w:pPr>
              <w:spacing w:line="240" w:lineRule="auto"/>
              <w:ind w:hanging="42"/>
              <w:rPr>
                <w:szCs w:val="28"/>
              </w:rPr>
            </w:pPr>
            <w:r w:rsidRPr="00DA794A">
              <w:rPr>
                <w:szCs w:val="28"/>
              </w:rPr>
              <w:t xml:space="preserve">правове врегулювання </w:t>
            </w:r>
            <w:r>
              <w:rPr>
                <w:szCs w:val="28"/>
              </w:rPr>
              <w:t>процесів</w:t>
            </w:r>
            <w:r w:rsidRPr="00DA794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цифровізації, автоматизації та підвищення ефективності надання адміністративних послуг у сфері </w:t>
            </w:r>
            <w:r>
              <w:rPr>
                <w:szCs w:val="28"/>
                <w:highlight w:val="white"/>
              </w:rPr>
              <w:t>автомобільного, міського електричного, залізничного транспорту</w:t>
            </w:r>
          </w:p>
        </w:tc>
      </w:tr>
      <w:tr w:rsidR="00F551E3" w:rsidRPr="00DA794A" w:rsidTr="002A4727">
        <w:tc>
          <w:tcPr>
            <w:tcW w:w="2375" w:type="dxa"/>
            <w:tcBorders>
              <w:left w:val="nil"/>
            </w:tcBorders>
          </w:tcPr>
          <w:p w:rsidR="009A6FA0" w:rsidRPr="00DA794A" w:rsidRDefault="008B676A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A6FA0" w:rsidRPr="00DA794A">
              <w:rPr>
                <w:szCs w:val="28"/>
              </w:rPr>
              <w:t>уб’єкти господарювання</w:t>
            </w:r>
          </w:p>
        </w:tc>
        <w:tc>
          <w:tcPr>
            <w:tcW w:w="2827" w:type="dxa"/>
          </w:tcPr>
          <w:p w:rsidR="009A6FA0" w:rsidRPr="00DA794A" w:rsidRDefault="008B676A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A6FA0" w:rsidRPr="00DA794A">
              <w:rPr>
                <w:szCs w:val="28"/>
              </w:rPr>
              <w:t>озитивний</w:t>
            </w:r>
          </w:p>
        </w:tc>
        <w:tc>
          <w:tcPr>
            <w:tcW w:w="4656" w:type="dxa"/>
            <w:tcBorders>
              <w:right w:val="nil"/>
            </w:tcBorders>
          </w:tcPr>
          <w:p w:rsidR="009A6FA0" w:rsidRPr="00DA794A" w:rsidRDefault="00F551E3" w:rsidP="008B676A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спрощення процедури</w:t>
            </w:r>
            <w:r w:rsidR="00AE595A">
              <w:rPr>
                <w:szCs w:val="28"/>
              </w:rPr>
              <w:t xml:space="preserve"> надання послуг завдяки</w:t>
            </w:r>
            <w:r>
              <w:rPr>
                <w:szCs w:val="28"/>
              </w:rPr>
              <w:t xml:space="preserve"> </w:t>
            </w:r>
            <w:r w:rsidR="00E4396B">
              <w:rPr>
                <w:szCs w:val="28"/>
              </w:rPr>
              <w:t>цифровізаці</w:t>
            </w:r>
            <w:r w:rsidR="00AE595A">
              <w:rPr>
                <w:szCs w:val="28"/>
              </w:rPr>
              <w:t>ї</w:t>
            </w:r>
            <w:r w:rsidR="00E4396B">
              <w:rPr>
                <w:szCs w:val="28"/>
              </w:rPr>
              <w:t xml:space="preserve"> та автоматизаці</w:t>
            </w:r>
            <w:r w:rsidR="00AE595A">
              <w:rPr>
                <w:szCs w:val="28"/>
              </w:rPr>
              <w:t>ї</w:t>
            </w:r>
            <w:r w:rsidR="00E4396B">
              <w:rPr>
                <w:szCs w:val="28"/>
              </w:rPr>
              <w:t xml:space="preserve"> процесів </w:t>
            </w:r>
          </w:p>
        </w:tc>
      </w:tr>
    </w:tbl>
    <w:p w:rsidR="004D0A12" w:rsidRDefault="004D0A12" w:rsidP="004D0A12">
      <w:pPr>
        <w:spacing w:after="6" w:line="259" w:lineRule="auto"/>
        <w:ind w:left="-142" w:right="0" w:firstLine="709"/>
      </w:pPr>
    </w:p>
    <w:p w:rsidR="004D0A12" w:rsidRDefault="004D0A12" w:rsidP="004D0A12">
      <w:pPr>
        <w:spacing w:after="6" w:line="259" w:lineRule="auto"/>
        <w:ind w:left="-142" w:right="0" w:firstLine="709"/>
      </w:pPr>
    </w:p>
    <w:p w:rsidR="002A4727" w:rsidRPr="00581332" w:rsidRDefault="002A4727" w:rsidP="004D0A12">
      <w:pPr>
        <w:spacing w:after="6" w:line="259" w:lineRule="auto"/>
        <w:ind w:left="-142" w:right="0" w:firstLine="709"/>
      </w:pPr>
    </w:p>
    <w:p w:rsidR="00094B43" w:rsidRPr="00094B43" w:rsidRDefault="00094B43" w:rsidP="00094B43">
      <w:pPr>
        <w:tabs>
          <w:tab w:val="center" w:pos="567"/>
          <w:tab w:val="center" w:pos="2822"/>
        </w:tabs>
        <w:spacing w:line="259" w:lineRule="auto"/>
        <w:ind w:right="0" w:firstLine="0"/>
        <w:jc w:val="left"/>
      </w:pPr>
      <w:r w:rsidRPr="00094B43">
        <w:t>Голов</w:t>
      </w:r>
      <w:r w:rsidR="000B1863">
        <w:t>а</w:t>
      </w:r>
      <w:r w:rsidRPr="00094B43">
        <w:t xml:space="preserve"> Державної служби України </w:t>
      </w:r>
    </w:p>
    <w:p w:rsidR="00094B43" w:rsidRPr="00094B43" w:rsidRDefault="00094B43" w:rsidP="003D040A">
      <w:pPr>
        <w:tabs>
          <w:tab w:val="center" w:pos="567"/>
          <w:tab w:val="center" w:pos="2822"/>
          <w:tab w:val="left" w:pos="3261"/>
          <w:tab w:val="left" w:pos="5387"/>
          <w:tab w:val="left" w:pos="7230"/>
        </w:tabs>
        <w:spacing w:line="259" w:lineRule="auto"/>
        <w:ind w:right="0" w:firstLine="0"/>
        <w:jc w:val="left"/>
      </w:pPr>
      <w:r>
        <w:t>з безпеки на транспорті</w:t>
      </w:r>
      <w:r>
        <w:tab/>
      </w:r>
      <w:r>
        <w:tab/>
      </w:r>
      <w:r>
        <w:tab/>
      </w:r>
      <w:r w:rsidR="000B1863">
        <w:t>Микита ЛАГУНІН</w:t>
      </w:r>
      <w:r>
        <w:t xml:space="preserve"> </w:t>
      </w:r>
    </w:p>
    <w:p w:rsidR="00094B43" w:rsidRPr="00094B43" w:rsidRDefault="00094B43" w:rsidP="00094B43">
      <w:pPr>
        <w:tabs>
          <w:tab w:val="center" w:pos="567"/>
          <w:tab w:val="center" w:pos="2822"/>
        </w:tabs>
        <w:spacing w:line="259" w:lineRule="auto"/>
        <w:ind w:right="0" w:firstLine="0"/>
        <w:jc w:val="left"/>
      </w:pPr>
    </w:p>
    <w:p w:rsidR="00094B43" w:rsidRPr="00094B43" w:rsidRDefault="00094B43" w:rsidP="00094B43">
      <w:pPr>
        <w:tabs>
          <w:tab w:val="center" w:pos="567"/>
          <w:tab w:val="center" w:pos="2822"/>
        </w:tabs>
        <w:spacing w:line="259" w:lineRule="auto"/>
        <w:ind w:right="0" w:firstLine="0"/>
        <w:jc w:val="left"/>
      </w:pPr>
      <w:r w:rsidRPr="00094B43">
        <w:t>“____” ____________ 20__ р.</w:t>
      </w:r>
    </w:p>
    <w:sectPr w:rsidR="00094B43" w:rsidRPr="00094B43" w:rsidSect="002B0AE1">
      <w:headerReference w:type="even" r:id="rId9"/>
      <w:headerReference w:type="default" r:id="rId10"/>
      <w:headerReference w:type="first" r:id="rId11"/>
      <w:pgSz w:w="11910" w:h="16840"/>
      <w:pgMar w:top="85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735" w:rsidRDefault="002D3735">
      <w:pPr>
        <w:spacing w:line="240" w:lineRule="auto"/>
      </w:pPr>
      <w:r>
        <w:separator/>
      </w:r>
    </w:p>
  </w:endnote>
  <w:endnote w:type="continuationSeparator" w:id="0">
    <w:p w:rsidR="002D3735" w:rsidRDefault="002D3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735" w:rsidRDefault="002D3735">
      <w:pPr>
        <w:spacing w:line="240" w:lineRule="auto"/>
      </w:pPr>
      <w:r>
        <w:separator/>
      </w:r>
    </w:p>
  </w:footnote>
  <w:footnote w:type="continuationSeparator" w:id="0">
    <w:p w:rsidR="002D3735" w:rsidRDefault="002D3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EA6" w:rsidRDefault="00795DC5">
    <w:pPr>
      <w:tabs>
        <w:tab w:val="center" w:pos="4821"/>
      </w:tabs>
      <w:spacing w:after="137" w:line="259" w:lineRule="auto"/>
      <w:ind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 w:rsidR="00E15725">
      <w:fldChar w:fldCharType="begin"/>
    </w:r>
    <w:r>
      <w:instrText xml:space="preserve"> PAGE   \* MERGEFORMAT </w:instrText>
    </w:r>
    <w:r w:rsidR="00E15725">
      <w:fldChar w:fldCharType="separate"/>
    </w:r>
    <w:r>
      <w:rPr>
        <w:sz w:val="22"/>
      </w:rPr>
      <w:t>2</w:t>
    </w:r>
    <w:r w:rsidR="00E15725">
      <w:rPr>
        <w:sz w:val="22"/>
      </w:rPr>
      <w:fldChar w:fldCharType="end"/>
    </w:r>
    <w:r>
      <w:rPr>
        <w:sz w:val="22"/>
      </w:rPr>
      <w:t xml:space="preserve"> </w:t>
    </w:r>
  </w:p>
  <w:p w:rsidR="00F91EA6" w:rsidRDefault="00795DC5">
    <w:pPr>
      <w:spacing w:line="259" w:lineRule="auto"/>
      <w:ind w:right="-58" w:firstLine="0"/>
      <w:jc w:val="righ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EA6" w:rsidRDefault="00795DC5">
    <w:pPr>
      <w:tabs>
        <w:tab w:val="center" w:pos="4821"/>
      </w:tabs>
      <w:spacing w:after="137" w:line="259" w:lineRule="auto"/>
      <w:ind w:righ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 w:rsidR="00E15725">
      <w:fldChar w:fldCharType="begin"/>
    </w:r>
    <w:r>
      <w:instrText xml:space="preserve"> PAGE   \* MERGEFORMAT </w:instrText>
    </w:r>
    <w:r w:rsidR="00E15725">
      <w:fldChar w:fldCharType="separate"/>
    </w:r>
    <w:r w:rsidR="000A2520" w:rsidRPr="000A2520">
      <w:rPr>
        <w:noProof/>
        <w:sz w:val="22"/>
      </w:rPr>
      <w:t>3</w:t>
    </w:r>
    <w:r w:rsidR="00E15725">
      <w:rPr>
        <w:sz w:val="22"/>
      </w:rPr>
      <w:fldChar w:fldCharType="end"/>
    </w:r>
    <w:r>
      <w:rPr>
        <w:sz w:val="22"/>
      </w:rPr>
      <w:t xml:space="preserve"> </w:t>
    </w:r>
  </w:p>
  <w:p w:rsidR="00F91EA6" w:rsidRDefault="00795DC5">
    <w:pPr>
      <w:spacing w:line="259" w:lineRule="auto"/>
      <w:ind w:right="-58" w:firstLine="0"/>
      <w:jc w:val="right"/>
    </w:pP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EA6" w:rsidRDefault="00F91EA6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D08"/>
    <w:multiLevelType w:val="hybridMultilevel"/>
    <w:tmpl w:val="3DBA86A8"/>
    <w:lvl w:ilvl="0" w:tplc="0422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66"/>
    <w:multiLevelType w:val="hybridMultilevel"/>
    <w:tmpl w:val="CF2457E6"/>
    <w:lvl w:ilvl="0" w:tplc="0422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72E34736"/>
    <w:multiLevelType w:val="hybridMultilevel"/>
    <w:tmpl w:val="29748E3A"/>
    <w:lvl w:ilvl="0" w:tplc="EAE60C26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CFE9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CEF10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64884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F4BBE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22BD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C0CFF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C87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694C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D14A5D"/>
    <w:multiLevelType w:val="hybridMultilevel"/>
    <w:tmpl w:val="105600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61779337">
    <w:abstractNumId w:val="2"/>
  </w:num>
  <w:num w:numId="2" w16cid:durableId="1966156956">
    <w:abstractNumId w:val="0"/>
  </w:num>
  <w:num w:numId="3" w16cid:durableId="1694763016">
    <w:abstractNumId w:val="3"/>
  </w:num>
  <w:num w:numId="4" w16cid:durableId="20861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A6"/>
    <w:rsid w:val="00006E9A"/>
    <w:rsid w:val="000136BD"/>
    <w:rsid w:val="00016510"/>
    <w:rsid w:val="00021D70"/>
    <w:rsid w:val="000229AE"/>
    <w:rsid w:val="00023126"/>
    <w:rsid w:val="00026E85"/>
    <w:rsid w:val="00033612"/>
    <w:rsid w:val="00034D84"/>
    <w:rsid w:val="000469FA"/>
    <w:rsid w:val="000525CC"/>
    <w:rsid w:val="00067F15"/>
    <w:rsid w:val="000735B4"/>
    <w:rsid w:val="00075477"/>
    <w:rsid w:val="00077E20"/>
    <w:rsid w:val="00091CC7"/>
    <w:rsid w:val="00094B43"/>
    <w:rsid w:val="000952A8"/>
    <w:rsid w:val="000A2520"/>
    <w:rsid w:val="000B1863"/>
    <w:rsid w:val="000C1F00"/>
    <w:rsid w:val="000C399C"/>
    <w:rsid w:val="000C51C2"/>
    <w:rsid w:val="000C581D"/>
    <w:rsid w:val="000D5DD1"/>
    <w:rsid w:val="000E216F"/>
    <w:rsid w:val="000E34F7"/>
    <w:rsid w:val="000F15D9"/>
    <w:rsid w:val="000F431F"/>
    <w:rsid w:val="00103975"/>
    <w:rsid w:val="00115A25"/>
    <w:rsid w:val="001433F2"/>
    <w:rsid w:val="00144410"/>
    <w:rsid w:val="0015143A"/>
    <w:rsid w:val="00153C7B"/>
    <w:rsid w:val="00153D3C"/>
    <w:rsid w:val="00175059"/>
    <w:rsid w:val="00193BD2"/>
    <w:rsid w:val="001A2A85"/>
    <w:rsid w:val="001A2B90"/>
    <w:rsid w:val="001A7C90"/>
    <w:rsid w:val="001A7E3B"/>
    <w:rsid w:val="001B4CE6"/>
    <w:rsid w:val="001B7D9B"/>
    <w:rsid w:val="001D4293"/>
    <w:rsid w:val="001D7DBD"/>
    <w:rsid w:val="001E5494"/>
    <w:rsid w:val="001F044D"/>
    <w:rsid w:val="001F3110"/>
    <w:rsid w:val="0021455F"/>
    <w:rsid w:val="00214D8F"/>
    <w:rsid w:val="0022223D"/>
    <w:rsid w:val="00227A4C"/>
    <w:rsid w:val="002329CE"/>
    <w:rsid w:val="002342ED"/>
    <w:rsid w:val="00236C0A"/>
    <w:rsid w:val="002421AA"/>
    <w:rsid w:val="002436CB"/>
    <w:rsid w:val="00252283"/>
    <w:rsid w:val="00254BD2"/>
    <w:rsid w:val="002658A6"/>
    <w:rsid w:val="00271DAC"/>
    <w:rsid w:val="002806E4"/>
    <w:rsid w:val="002869ED"/>
    <w:rsid w:val="0028767A"/>
    <w:rsid w:val="002878CA"/>
    <w:rsid w:val="00290ECE"/>
    <w:rsid w:val="002933B3"/>
    <w:rsid w:val="00296D75"/>
    <w:rsid w:val="002A0DB5"/>
    <w:rsid w:val="002A4039"/>
    <w:rsid w:val="002A4727"/>
    <w:rsid w:val="002A4BAC"/>
    <w:rsid w:val="002B0AE1"/>
    <w:rsid w:val="002B549F"/>
    <w:rsid w:val="002C47BD"/>
    <w:rsid w:val="002C6AE6"/>
    <w:rsid w:val="002C6FE7"/>
    <w:rsid w:val="002D3735"/>
    <w:rsid w:val="002E5BC6"/>
    <w:rsid w:val="0030001B"/>
    <w:rsid w:val="00304163"/>
    <w:rsid w:val="0031325E"/>
    <w:rsid w:val="00315AA8"/>
    <w:rsid w:val="0032400B"/>
    <w:rsid w:val="003508B8"/>
    <w:rsid w:val="0038582F"/>
    <w:rsid w:val="00390ECC"/>
    <w:rsid w:val="00396484"/>
    <w:rsid w:val="003A0164"/>
    <w:rsid w:val="003A131F"/>
    <w:rsid w:val="003A2650"/>
    <w:rsid w:val="003A564A"/>
    <w:rsid w:val="003C2A35"/>
    <w:rsid w:val="003D040A"/>
    <w:rsid w:val="003E3EC1"/>
    <w:rsid w:val="003E588E"/>
    <w:rsid w:val="003F598F"/>
    <w:rsid w:val="004043D7"/>
    <w:rsid w:val="00404FA8"/>
    <w:rsid w:val="00411FA0"/>
    <w:rsid w:val="00413FDA"/>
    <w:rsid w:val="00432BD4"/>
    <w:rsid w:val="004359FE"/>
    <w:rsid w:val="0044024E"/>
    <w:rsid w:val="00444FB6"/>
    <w:rsid w:val="0044654D"/>
    <w:rsid w:val="00447610"/>
    <w:rsid w:val="004531E9"/>
    <w:rsid w:val="00470176"/>
    <w:rsid w:val="00484361"/>
    <w:rsid w:val="004A191A"/>
    <w:rsid w:val="004C2FEF"/>
    <w:rsid w:val="004C4FF6"/>
    <w:rsid w:val="004C5920"/>
    <w:rsid w:val="004D0A12"/>
    <w:rsid w:val="004D1E03"/>
    <w:rsid w:val="004D31BB"/>
    <w:rsid w:val="004D4AA7"/>
    <w:rsid w:val="004D5BD6"/>
    <w:rsid w:val="004F3200"/>
    <w:rsid w:val="004F7142"/>
    <w:rsid w:val="00513EEA"/>
    <w:rsid w:val="00516893"/>
    <w:rsid w:val="00523EBA"/>
    <w:rsid w:val="00527E13"/>
    <w:rsid w:val="00543500"/>
    <w:rsid w:val="005446C1"/>
    <w:rsid w:val="005502C8"/>
    <w:rsid w:val="00553A1E"/>
    <w:rsid w:val="00556CD9"/>
    <w:rsid w:val="00560320"/>
    <w:rsid w:val="00561DE8"/>
    <w:rsid w:val="005636E7"/>
    <w:rsid w:val="00575742"/>
    <w:rsid w:val="00581332"/>
    <w:rsid w:val="00581E85"/>
    <w:rsid w:val="005A651D"/>
    <w:rsid w:val="005B1EF8"/>
    <w:rsid w:val="005C23DB"/>
    <w:rsid w:val="005D746C"/>
    <w:rsid w:val="005D7B11"/>
    <w:rsid w:val="005E1899"/>
    <w:rsid w:val="005E7B42"/>
    <w:rsid w:val="005F2CEB"/>
    <w:rsid w:val="00602812"/>
    <w:rsid w:val="0060337D"/>
    <w:rsid w:val="00603697"/>
    <w:rsid w:val="00606255"/>
    <w:rsid w:val="00623D1F"/>
    <w:rsid w:val="00624192"/>
    <w:rsid w:val="00636BAF"/>
    <w:rsid w:val="00637626"/>
    <w:rsid w:val="00640013"/>
    <w:rsid w:val="0065176E"/>
    <w:rsid w:val="0065697D"/>
    <w:rsid w:val="006777F0"/>
    <w:rsid w:val="00682D42"/>
    <w:rsid w:val="006A32D3"/>
    <w:rsid w:val="006B2634"/>
    <w:rsid w:val="006B2F84"/>
    <w:rsid w:val="006B3085"/>
    <w:rsid w:val="006D00B7"/>
    <w:rsid w:val="006D0835"/>
    <w:rsid w:val="006E2F39"/>
    <w:rsid w:val="006E37CF"/>
    <w:rsid w:val="006E3BB3"/>
    <w:rsid w:val="006F2C53"/>
    <w:rsid w:val="006F65B2"/>
    <w:rsid w:val="00714281"/>
    <w:rsid w:val="007301F6"/>
    <w:rsid w:val="00730B24"/>
    <w:rsid w:val="00735541"/>
    <w:rsid w:val="00751E52"/>
    <w:rsid w:val="007556A3"/>
    <w:rsid w:val="00757379"/>
    <w:rsid w:val="007737D0"/>
    <w:rsid w:val="00795DC5"/>
    <w:rsid w:val="007C1786"/>
    <w:rsid w:val="007D2D45"/>
    <w:rsid w:val="007E05DF"/>
    <w:rsid w:val="007F1D28"/>
    <w:rsid w:val="007F67A9"/>
    <w:rsid w:val="008059B5"/>
    <w:rsid w:val="00806703"/>
    <w:rsid w:val="008133CE"/>
    <w:rsid w:val="008143BF"/>
    <w:rsid w:val="00815EEC"/>
    <w:rsid w:val="0081742E"/>
    <w:rsid w:val="0082089D"/>
    <w:rsid w:val="00832BC4"/>
    <w:rsid w:val="00844689"/>
    <w:rsid w:val="00852303"/>
    <w:rsid w:val="008600F2"/>
    <w:rsid w:val="00870C0C"/>
    <w:rsid w:val="00872C70"/>
    <w:rsid w:val="00873B72"/>
    <w:rsid w:val="0088735C"/>
    <w:rsid w:val="00895105"/>
    <w:rsid w:val="008A1C52"/>
    <w:rsid w:val="008B6430"/>
    <w:rsid w:val="008B676A"/>
    <w:rsid w:val="008B67BA"/>
    <w:rsid w:val="008C068C"/>
    <w:rsid w:val="008D1D0A"/>
    <w:rsid w:val="008D4748"/>
    <w:rsid w:val="008E20B4"/>
    <w:rsid w:val="008F1D5B"/>
    <w:rsid w:val="008F4E35"/>
    <w:rsid w:val="008F5DF0"/>
    <w:rsid w:val="00902B65"/>
    <w:rsid w:val="00910EE1"/>
    <w:rsid w:val="00916BFA"/>
    <w:rsid w:val="00926521"/>
    <w:rsid w:val="009357CD"/>
    <w:rsid w:val="00937573"/>
    <w:rsid w:val="00942B9E"/>
    <w:rsid w:val="009520FD"/>
    <w:rsid w:val="009532C2"/>
    <w:rsid w:val="0098248D"/>
    <w:rsid w:val="009877CA"/>
    <w:rsid w:val="009A11B5"/>
    <w:rsid w:val="009A6FA0"/>
    <w:rsid w:val="009B0D1D"/>
    <w:rsid w:val="009B3441"/>
    <w:rsid w:val="009C0AA0"/>
    <w:rsid w:val="009C7EE0"/>
    <w:rsid w:val="009E464A"/>
    <w:rsid w:val="009F7873"/>
    <w:rsid w:val="00A002DB"/>
    <w:rsid w:val="00A103EC"/>
    <w:rsid w:val="00A1357A"/>
    <w:rsid w:val="00A15E08"/>
    <w:rsid w:val="00A2513F"/>
    <w:rsid w:val="00A356E9"/>
    <w:rsid w:val="00A55D2F"/>
    <w:rsid w:val="00A567CC"/>
    <w:rsid w:val="00A61618"/>
    <w:rsid w:val="00A63C38"/>
    <w:rsid w:val="00A741CB"/>
    <w:rsid w:val="00A75FDF"/>
    <w:rsid w:val="00A90A21"/>
    <w:rsid w:val="00AA2DCD"/>
    <w:rsid w:val="00AB3B9A"/>
    <w:rsid w:val="00AC2A3D"/>
    <w:rsid w:val="00AE01B9"/>
    <w:rsid w:val="00AE22D8"/>
    <w:rsid w:val="00AE595A"/>
    <w:rsid w:val="00AF730B"/>
    <w:rsid w:val="00AF744B"/>
    <w:rsid w:val="00B00E2C"/>
    <w:rsid w:val="00B017F8"/>
    <w:rsid w:val="00B03EE3"/>
    <w:rsid w:val="00B12707"/>
    <w:rsid w:val="00B30BC2"/>
    <w:rsid w:val="00B33FDE"/>
    <w:rsid w:val="00B424E9"/>
    <w:rsid w:val="00B547C8"/>
    <w:rsid w:val="00B62895"/>
    <w:rsid w:val="00B7796A"/>
    <w:rsid w:val="00B93C50"/>
    <w:rsid w:val="00B94AA0"/>
    <w:rsid w:val="00B96D0A"/>
    <w:rsid w:val="00B97F5F"/>
    <w:rsid w:val="00BA0B67"/>
    <w:rsid w:val="00BA15F3"/>
    <w:rsid w:val="00BB0FFD"/>
    <w:rsid w:val="00BB33D7"/>
    <w:rsid w:val="00BB50A1"/>
    <w:rsid w:val="00BC0718"/>
    <w:rsid w:val="00BD036D"/>
    <w:rsid w:val="00BD0D4E"/>
    <w:rsid w:val="00BD6579"/>
    <w:rsid w:val="00C27162"/>
    <w:rsid w:val="00C35E56"/>
    <w:rsid w:val="00C44A1F"/>
    <w:rsid w:val="00C522CC"/>
    <w:rsid w:val="00C62599"/>
    <w:rsid w:val="00C750BF"/>
    <w:rsid w:val="00C84BB6"/>
    <w:rsid w:val="00C85843"/>
    <w:rsid w:val="00CA48D8"/>
    <w:rsid w:val="00CC37A6"/>
    <w:rsid w:val="00CC6BDD"/>
    <w:rsid w:val="00CE7E13"/>
    <w:rsid w:val="00CF18BC"/>
    <w:rsid w:val="00D044AA"/>
    <w:rsid w:val="00D11630"/>
    <w:rsid w:val="00D16EBA"/>
    <w:rsid w:val="00D2075E"/>
    <w:rsid w:val="00D53858"/>
    <w:rsid w:val="00D6476F"/>
    <w:rsid w:val="00D663D5"/>
    <w:rsid w:val="00D77931"/>
    <w:rsid w:val="00DA3C88"/>
    <w:rsid w:val="00DD6069"/>
    <w:rsid w:val="00DE510E"/>
    <w:rsid w:val="00DF3A37"/>
    <w:rsid w:val="00E0024E"/>
    <w:rsid w:val="00E02F23"/>
    <w:rsid w:val="00E0594E"/>
    <w:rsid w:val="00E15725"/>
    <w:rsid w:val="00E23284"/>
    <w:rsid w:val="00E26198"/>
    <w:rsid w:val="00E30AD4"/>
    <w:rsid w:val="00E36851"/>
    <w:rsid w:val="00E4396B"/>
    <w:rsid w:val="00E444C0"/>
    <w:rsid w:val="00E549C6"/>
    <w:rsid w:val="00E60AA7"/>
    <w:rsid w:val="00E64032"/>
    <w:rsid w:val="00E70390"/>
    <w:rsid w:val="00E75022"/>
    <w:rsid w:val="00E86CDE"/>
    <w:rsid w:val="00E90E0A"/>
    <w:rsid w:val="00EA0A7E"/>
    <w:rsid w:val="00EA21B9"/>
    <w:rsid w:val="00EA359D"/>
    <w:rsid w:val="00EC13F4"/>
    <w:rsid w:val="00EC47B7"/>
    <w:rsid w:val="00EC4A0F"/>
    <w:rsid w:val="00EC4C73"/>
    <w:rsid w:val="00EC4F7F"/>
    <w:rsid w:val="00EC559D"/>
    <w:rsid w:val="00ED55A2"/>
    <w:rsid w:val="00ED65A2"/>
    <w:rsid w:val="00EE0FF7"/>
    <w:rsid w:val="00F00755"/>
    <w:rsid w:val="00F02864"/>
    <w:rsid w:val="00F072C6"/>
    <w:rsid w:val="00F11BBC"/>
    <w:rsid w:val="00F150C2"/>
    <w:rsid w:val="00F26D76"/>
    <w:rsid w:val="00F31D28"/>
    <w:rsid w:val="00F4090F"/>
    <w:rsid w:val="00F551E3"/>
    <w:rsid w:val="00F57551"/>
    <w:rsid w:val="00F6159E"/>
    <w:rsid w:val="00F622FD"/>
    <w:rsid w:val="00F64564"/>
    <w:rsid w:val="00F64CD9"/>
    <w:rsid w:val="00F743B6"/>
    <w:rsid w:val="00F761CE"/>
    <w:rsid w:val="00F8177D"/>
    <w:rsid w:val="00F85867"/>
    <w:rsid w:val="00F91EA6"/>
    <w:rsid w:val="00FA0820"/>
    <w:rsid w:val="00FD1EE9"/>
    <w:rsid w:val="00FD52D5"/>
    <w:rsid w:val="00FE0F3E"/>
    <w:rsid w:val="00FE381D"/>
    <w:rsid w:val="00FF7511"/>
    <w:rsid w:val="017F5618"/>
    <w:rsid w:val="041D1573"/>
    <w:rsid w:val="0A4621E0"/>
    <w:rsid w:val="0A6BE623"/>
    <w:rsid w:val="0AF2C8E1"/>
    <w:rsid w:val="0E459DBF"/>
    <w:rsid w:val="0EC7227E"/>
    <w:rsid w:val="1098E6D5"/>
    <w:rsid w:val="11DA47C9"/>
    <w:rsid w:val="15E05013"/>
    <w:rsid w:val="1702677D"/>
    <w:rsid w:val="1BD8D2BE"/>
    <w:rsid w:val="1DFBE04B"/>
    <w:rsid w:val="21FA896C"/>
    <w:rsid w:val="221A4A42"/>
    <w:rsid w:val="24EA40B5"/>
    <w:rsid w:val="29095016"/>
    <w:rsid w:val="2B38C5A0"/>
    <w:rsid w:val="313442EB"/>
    <w:rsid w:val="331D673D"/>
    <w:rsid w:val="38A1C97F"/>
    <w:rsid w:val="3B73E3DD"/>
    <w:rsid w:val="3C3C587A"/>
    <w:rsid w:val="3E18F509"/>
    <w:rsid w:val="3EEEB942"/>
    <w:rsid w:val="3F2231AA"/>
    <w:rsid w:val="434B4DFF"/>
    <w:rsid w:val="43C4ED36"/>
    <w:rsid w:val="45147598"/>
    <w:rsid w:val="46AF97D5"/>
    <w:rsid w:val="495A7E18"/>
    <w:rsid w:val="4FB0BC7C"/>
    <w:rsid w:val="561C61E2"/>
    <w:rsid w:val="5845925C"/>
    <w:rsid w:val="5CD279F0"/>
    <w:rsid w:val="5E12049D"/>
    <w:rsid w:val="63C3B1E0"/>
    <w:rsid w:val="64E1674A"/>
    <w:rsid w:val="68EDC431"/>
    <w:rsid w:val="69694E0B"/>
    <w:rsid w:val="6969FD9A"/>
    <w:rsid w:val="6B8A1396"/>
    <w:rsid w:val="704AF31D"/>
    <w:rsid w:val="71B281EE"/>
    <w:rsid w:val="72BE7E75"/>
    <w:rsid w:val="73E64902"/>
    <w:rsid w:val="78400CAB"/>
    <w:rsid w:val="7D98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32144"/>
  <w15:docId w15:val="{E50095AE-C568-DA49-8713-E8632A51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25"/>
    <w:pPr>
      <w:spacing w:after="0" w:line="249" w:lineRule="auto"/>
      <w:ind w:right="11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E15725"/>
    <w:pPr>
      <w:keepNext/>
      <w:keepLines/>
      <w:numPr>
        <w:numId w:val="1"/>
      </w:numPr>
      <w:spacing w:after="12" w:line="249" w:lineRule="auto"/>
      <w:ind w:left="10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15725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7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StyleOstRed">
    <w:name w:val="StyleOstRed"/>
    <w:basedOn w:val="Normal"/>
    <w:rsid w:val="00C62599"/>
    <w:pPr>
      <w:overflowPunct w:val="0"/>
      <w:autoSpaceDE w:val="0"/>
      <w:autoSpaceDN w:val="0"/>
      <w:adjustRightInd w:val="0"/>
      <w:spacing w:after="120" w:line="240" w:lineRule="auto"/>
      <w:ind w:right="0" w:firstLine="720"/>
      <w:textAlignment w:val="baseline"/>
    </w:pPr>
    <w:rPr>
      <w:color w:val="auto"/>
      <w:szCs w:val="28"/>
      <w:lang w:eastAsia="ru-RU"/>
    </w:rPr>
  </w:style>
  <w:style w:type="paragraph" w:customStyle="1" w:styleId="a">
    <w:name w:val="Стиль"/>
    <w:basedOn w:val="Normal"/>
    <w:uiPriority w:val="99"/>
    <w:rsid w:val="00C62599"/>
    <w:pPr>
      <w:spacing w:line="240" w:lineRule="auto"/>
      <w:ind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C4FF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15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72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57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C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11BBC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BBC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11BBC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BBC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CA48D8"/>
    <w:rPr>
      <w:color w:val="0000FF"/>
      <w:u w:val="single"/>
    </w:rPr>
  </w:style>
  <w:style w:type="paragraph" w:styleId="Revision">
    <w:name w:val="Revision"/>
    <w:hidden/>
    <w:uiPriority w:val="99"/>
    <w:semiHidden/>
    <w:rsid w:val="00F64CD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rvps2">
    <w:name w:val="rvps2"/>
    <w:basedOn w:val="Normal"/>
    <w:rsid w:val="0054350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3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350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6-2010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AA0A-B2BC-4D14-9A7A-8DD44418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8249</Characters>
  <Application>Microsoft Office Word</Application>
  <DocSecurity>4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Shevchuk</dc:creator>
  <cp:keywords/>
  <cp:lastModifiedBy>Горблюк Сергій</cp:lastModifiedBy>
  <cp:revision>2</cp:revision>
  <cp:lastPrinted>2024-01-31T03:12:00Z</cp:lastPrinted>
  <dcterms:created xsi:type="dcterms:W3CDTF">2026-03-17T12:40:00Z</dcterms:created>
  <dcterms:modified xsi:type="dcterms:W3CDTF">2026-03-17T12:40:00Z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2024-07-16T10:59:24Z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0c95d8ea-4b4e-4ddd-897b-28c3c6365a77</vt:lpwstr>
  </property>
  <property fmtid="{D5CDD505-2E9C-101B-9397-08002B2CF9AE}" pid="8" name="MSIP_Label_defa4170-0d19-0005-0004-bc88714345d2_ContentBits">
    <vt:lpwstr>0</vt:lpwstr>
  </property>
</Properties>
</file>