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B1EE8" w14:textId="77777777" w:rsidR="006F3CE4" w:rsidRPr="00040EAD" w:rsidRDefault="006F3CE4">
      <w:pPr>
        <w:spacing w:after="0" w:line="240" w:lineRule="auto"/>
        <w:jc w:val="center"/>
        <w:rPr>
          <w:rFonts w:ascii="Times New Roman" w:eastAsia="Times New Roman" w:hAnsi="Times New Roman" w:cs="Times New Roman"/>
          <w:b/>
          <w:bCs/>
          <w:sz w:val="28"/>
          <w:szCs w:val="28"/>
          <w:lang w:val="ru-RU"/>
        </w:rPr>
      </w:pPr>
    </w:p>
    <w:p w14:paraId="737D987F" w14:textId="77777777" w:rsidR="006F3CE4" w:rsidRDefault="00C74D8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АНАЛІЗ РЕГУЛЯТОРНОГО ВПЛИВУ</w:t>
      </w:r>
    </w:p>
    <w:p w14:paraId="345047C2" w14:textId="77777777" w:rsidR="006F3CE4" w:rsidRDefault="00C74D8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до проєкту постанови Кабінету Міністрів України</w:t>
      </w:r>
      <w:r>
        <w:rPr>
          <w:rFonts w:ascii="Times New Roman" w:eastAsia="Times New Roman" w:hAnsi="Times New Roman" w:cs="Times New Roman"/>
          <w:b/>
          <w:bCs/>
          <w:sz w:val="28"/>
          <w:szCs w:val="28"/>
        </w:rPr>
        <w:br/>
        <w:t>«Про затвердження Положення про Єдиний комплекс інформаційних систем у сфері безпеки на наземному транспорті та внесення змін до деяких постанов Кабінету Міністрів України»</w:t>
      </w:r>
    </w:p>
    <w:p w14:paraId="06DDAEA1" w14:textId="77777777" w:rsidR="006F3CE4" w:rsidRDefault="006F3CE4">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8"/>
          <w:szCs w:val="28"/>
        </w:rPr>
      </w:pPr>
    </w:p>
    <w:p w14:paraId="0180FF1B" w14:textId="77777777" w:rsidR="006F3CE4" w:rsidRDefault="00C74D80">
      <w:pPr>
        <w:pBdr>
          <w:top w:val="nil"/>
          <w:left w:val="nil"/>
          <w:bottom w:val="nil"/>
          <w:right w:val="nil"/>
          <w:between w:val="nil"/>
        </w:pBdr>
        <w:spacing w:after="12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I. Визначення проблеми</w:t>
      </w:r>
    </w:p>
    <w:p w14:paraId="4CC74D27" w14:textId="77777777" w:rsidR="006F3CE4" w:rsidRDefault="00C74D80">
      <w:pPr>
        <w:spacing w:before="280" w:after="28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Правове врегулювання Державною службою України з безпеки на транспорті процесів цифровізації, автоматизації та підвищення ефективності надання адміністративних послуг у сфері </w:t>
      </w:r>
      <w:r w:rsidRPr="005220D9">
        <w:rPr>
          <w:rFonts w:ascii="Times New Roman" w:eastAsia="Times New Roman" w:hAnsi="Times New Roman" w:cs="Times New Roman"/>
          <w:sz w:val="28"/>
          <w:szCs w:val="28"/>
        </w:rPr>
        <w:t>автомобільного транспорту загального користування (далі – автомобільний транспорт), міського електричного та залізничного транспорту</w:t>
      </w:r>
      <w:r>
        <w:rPr>
          <w:rFonts w:ascii="Times New Roman" w:eastAsia="Times New Roman" w:hAnsi="Times New Roman" w:cs="Times New Roman"/>
          <w:sz w:val="28"/>
          <w:szCs w:val="28"/>
        </w:rPr>
        <w:t xml:space="preserve">, а також забезпечення прозорості, відкритості та результативності здійснення державного нагляду (контролю) за безпекою </w:t>
      </w:r>
      <w:r w:rsidRPr="005220D9">
        <w:rPr>
          <w:rFonts w:ascii="Times New Roman" w:eastAsia="Times New Roman" w:hAnsi="Times New Roman" w:cs="Times New Roman"/>
          <w:sz w:val="28"/>
          <w:szCs w:val="28"/>
        </w:rPr>
        <w:t>на автомобільному, міському електричному та залізничному транспорті</w:t>
      </w:r>
      <w:r>
        <w:rPr>
          <w:rFonts w:ascii="Times New Roman" w:eastAsia="Times New Roman" w:hAnsi="Times New Roman" w:cs="Times New Roman"/>
          <w:sz w:val="28"/>
          <w:szCs w:val="28"/>
        </w:rPr>
        <w:t xml:space="preserve"> виникла необхідність у створенні належного нормативно-правового механізму, який би встановлював єдині вимоги, процедури та правила функціонування відповідних інформаційних систем, їх взаємодії з іншими державними електронними ресурсами та порядку використання таких систем суб’єктами господарювання та органами державної влади.</w:t>
      </w:r>
    </w:p>
    <w:p w14:paraId="14E7C0AA" w14:textId="77777777" w:rsidR="006F3CE4" w:rsidRDefault="00C74D80">
      <w:pPr>
        <w:spacing w:before="280" w:after="28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Сфера безпеки </w:t>
      </w:r>
      <w:r w:rsidRPr="005220D9">
        <w:rPr>
          <w:rFonts w:ascii="Times New Roman" w:eastAsia="Times New Roman" w:hAnsi="Times New Roman" w:cs="Times New Roman"/>
          <w:sz w:val="28"/>
          <w:szCs w:val="28"/>
        </w:rPr>
        <w:t>на автомобільному та міському електричному транспорті</w:t>
      </w:r>
      <w:r>
        <w:rPr>
          <w:rFonts w:ascii="Times New Roman" w:eastAsia="Times New Roman" w:hAnsi="Times New Roman" w:cs="Times New Roman"/>
          <w:sz w:val="28"/>
          <w:szCs w:val="28"/>
        </w:rPr>
        <w:t xml:space="preserve"> включає управління значними обсягами інформації: дані про суб'єктів господарювання, транспортні засоби, дозволи, результати контролю, порушення,адміністративні матеріали тощо. На сьогодні ці дані зберігаються та опрацьовуються в різних інформаційних ресурсах, що належать різним органам державної влади. Відсутність єдиного комплексного рішення зумовлює такі проблеми:</w:t>
      </w:r>
    </w:p>
    <w:p w14:paraId="19D7037D" w14:textId="77777777" w:rsidR="006F3CE4" w:rsidRDefault="00C74D80">
      <w:pPr>
        <w:numPr>
          <w:ilvl w:val="0"/>
          <w:numId w:val="12"/>
        </w:numPr>
        <w:spacing w:before="28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фрагментарність та дублювання інформації;</w:t>
      </w:r>
    </w:p>
    <w:p w14:paraId="68ADA20F" w14:textId="77777777" w:rsidR="006F3CE4" w:rsidRDefault="00C74D80">
      <w:pPr>
        <w:numPr>
          <w:ilvl w:val="0"/>
          <w:numId w:val="1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ускладненість обміну даними між органами влади;</w:t>
      </w:r>
    </w:p>
    <w:p w14:paraId="682EF682" w14:textId="77777777" w:rsidR="006F3CE4" w:rsidRDefault="00C74D80">
      <w:pPr>
        <w:numPr>
          <w:ilvl w:val="0"/>
          <w:numId w:val="1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високе навантаження на бізнес, який змушений повторно подавати однакову інформацію до різних органів;</w:t>
      </w:r>
    </w:p>
    <w:p w14:paraId="6CB3C9FE" w14:textId="77777777" w:rsidR="006F3CE4" w:rsidRDefault="00C74D80">
      <w:pPr>
        <w:numPr>
          <w:ilvl w:val="0"/>
          <w:numId w:val="1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повільність адміністративних процедур через відсутність інтегрованих електронних сервісів;</w:t>
      </w:r>
    </w:p>
    <w:p w14:paraId="4858FD46" w14:textId="77777777" w:rsidR="006F3CE4" w:rsidRDefault="00C74D80">
      <w:pPr>
        <w:numPr>
          <w:ilvl w:val="0"/>
          <w:numId w:val="1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ризики корупційних проявів через неавтоматизовані процеси;</w:t>
      </w:r>
    </w:p>
    <w:p w14:paraId="18F944C4" w14:textId="77777777" w:rsidR="006F3CE4" w:rsidRDefault="00C74D80">
      <w:pPr>
        <w:numPr>
          <w:ilvl w:val="0"/>
          <w:numId w:val="12"/>
        </w:numPr>
        <w:spacing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обмеженість аналітики та контролю за станом безпеки на транспорті.</w:t>
      </w:r>
    </w:p>
    <w:p w14:paraId="2DCFE0FB" w14:textId="77777777" w:rsidR="006F3CE4" w:rsidRDefault="00C74D80">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Проблема не може бути розв’язана ринковими механізмами, оскільки створення й адміністрування єдиної державної системи передбачає централізовані організаційні та технічні заходи. Законом України </w:t>
      </w:r>
      <w:r w:rsidR="007C644C">
        <w:rPr>
          <w:rFonts w:ascii="Times New Roman" w:eastAsia="Times New Roman" w:hAnsi="Times New Roman" w:cs="Times New Roman"/>
          <w:sz w:val="28"/>
          <w:szCs w:val="28"/>
        </w:rPr>
        <w:t xml:space="preserve">від 27 березня 2025 року № 4337-ІХ </w:t>
      </w:r>
      <w:r>
        <w:rPr>
          <w:rFonts w:ascii="Times New Roman" w:eastAsia="Times New Roman" w:hAnsi="Times New Roman" w:cs="Times New Roman"/>
          <w:sz w:val="28"/>
          <w:szCs w:val="28"/>
        </w:rPr>
        <w:t>«Про внесення змін до Закону України «Про автомобільний транспорт» щодо вдосконалення регулювання ринку послуг з перевезення пасажирів і вантажів автомобільним транспортом</w:t>
      </w:r>
      <w:r w:rsidR="00E23FDA">
        <w:rPr>
          <w:rFonts w:ascii="Times New Roman" w:eastAsia="Times New Roman" w:hAnsi="Times New Roman" w:cs="Times New Roman"/>
          <w:sz w:val="28"/>
          <w:szCs w:val="28"/>
        </w:rPr>
        <w:t>»</w:t>
      </w:r>
      <w:r w:rsidR="004E373F">
        <w:rPr>
          <w:rFonts w:ascii="Times New Roman" w:eastAsia="Times New Roman" w:hAnsi="Times New Roman" w:cs="Times New Roman"/>
          <w:sz w:val="28"/>
          <w:szCs w:val="28"/>
        </w:rPr>
        <w:t xml:space="preserve"> (далі – Закон № 4337)</w:t>
      </w:r>
      <w:r>
        <w:rPr>
          <w:rFonts w:ascii="Times New Roman" w:eastAsia="Times New Roman" w:hAnsi="Times New Roman" w:cs="Times New Roman"/>
          <w:sz w:val="28"/>
          <w:szCs w:val="28"/>
        </w:rPr>
        <w:t>, Закон України «Про автомобільний транспорт», доповнено статтею 9</w:t>
      </w:r>
      <w:r>
        <w:rPr>
          <w:rFonts w:ascii="Times New Roman" w:eastAsia="Times New Roman" w:hAnsi="Times New Roman" w:cs="Times New Roman"/>
          <w:sz w:val="28"/>
          <w:szCs w:val="28"/>
          <w:vertAlign w:val="superscript"/>
        </w:rPr>
        <w:t>4</w:t>
      </w:r>
      <w:r>
        <w:rPr>
          <w:rFonts w:ascii="Times New Roman" w:eastAsia="Times New Roman" w:hAnsi="Times New Roman" w:cs="Times New Roman"/>
          <w:sz w:val="28"/>
          <w:szCs w:val="28"/>
        </w:rPr>
        <w:t xml:space="preserve">, згідно з якою власником, розпорядником та адміністратором Єдиного комплексу інформаційних систем у сфері безпеки на наземному транспорті (далі – ЄКІС) є Укртрансбезпека, а Положення про ЄКІС </w:t>
      </w:r>
      <w:r w:rsidR="007A0451">
        <w:rPr>
          <w:rFonts w:ascii="Times New Roman" w:eastAsia="Times New Roman" w:hAnsi="Times New Roman" w:cs="Times New Roman"/>
          <w:sz w:val="28"/>
          <w:szCs w:val="28"/>
        </w:rPr>
        <w:t>затверджує</w:t>
      </w:r>
      <w:r w:rsidR="007C644C">
        <w:rPr>
          <w:rFonts w:ascii="Times New Roman" w:eastAsia="Times New Roman" w:hAnsi="Times New Roman" w:cs="Times New Roman"/>
          <w:sz w:val="28"/>
          <w:szCs w:val="28"/>
        </w:rPr>
        <w:t>ться</w:t>
      </w:r>
      <w:r w:rsidR="007A045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Кабінетом Міністрів України. </w:t>
      </w:r>
    </w:p>
    <w:p w14:paraId="1AF6C57E" w14:textId="77777777" w:rsidR="006F3CE4" w:rsidRDefault="006F3CE4">
      <w:pPr>
        <w:spacing w:after="0" w:line="240" w:lineRule="auto"/>
        <w:ind w:firstLine="567"/>
        <w:jc w:val="both"/>
        <w:rPr>
          <w:rFonts w:ascii="Times New Roman" w:eastAsia="Times New Roman" w:hAnsi="Times New Roman" w:cs="Times New Roman"/>
          <w:sz w:val="28"/>
          <w:szCs w:val="28"/>
        </w:rPr>
      </w:pPr>
    </w:p>
    <w:p w14:paraId="0803311E" w14:textId="77777777" w:rsidR="006F3CE4" w:rsidRDefault="00C74D80">
      <w:pPr>
        <w:spacing w:after="0" w:line="240" w:lineRule="auto"/>
        <w:ind w:left="-15" w:firstLine="5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Проєктом постанови Кабінету Міністрів України «Про затвердження Положення про Єдиний комплекс інформаційних систем у сфері безпеки на наземному транспорті та внесення змін до деяких постанов Кабінету Міністрів України» буде визначено і вирішено проблеми, а саме:</w:t>
      </w:r>
    </w:p>
    <w:p w14:paraId="7D80042B" w14:textId="77777777" w:rsidR="006F3CE4" w:rsidRDefault="00C74D80">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загальні засади функціонування ЄКІС; </w:t>
      </w:r>
    </w:p>
    <w:p w14:paraId="332CCF45" w14:textId="77777777" w:rsidR="006F3CE4" w:rsidRPr="00BF076B" w:rsidRDefault="00C74D80">
      <w:pPr>
        <w:numPr>
          <w:ilvl w:val="0"/>
          <w:numId w:val="13"/>
        </w:numPr>
        <w:pBdr>
          <w:top w:val="nil"/>
          <w:left w:val="nil"/>
          <w:bottom w:val="nil"/>
          <w:right w:val="nil"/>
          <w:between w:val="nil"/>
        </w:pBdr>
        <w:spacing w:after="0" w:line="240" w:lineRule="auto"/>
        <w:ind w:left="0" w:firstLine="36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порядок його формування та використання, уточнення питань </w:t>
      </w:r>
      <w:r>
        <w:rPr>
          <w:rFonts w:ascii="Times New Roman" w:eastAsia="Times New Roman" w:hAnsi="Times New Roman" w:cs="Times New Roman"/>
          <w:color w:val="000000"/>
          <w:sz w:val="28"/>
          <w:szCs w:val="28"/>
          <w:highlight w:val="white"/>
        </w:rPr>
        <w:t xml:space="preserve">збирання, накопичення, обліку та надання інформації про засоби провадження діяльності, матеріально-технічної бази та персоналу ліцензіата, </w:t>
      </w:r>
      <w:r>
        <w:rPr>
          <w:rFonts w:ascii="Times New Roman" w:eastAsia="Times New Roman" w:hAnsi="Times New Roman" w:cs="Times New Roman"/>
          <w:color w:val="333333"/>
          <w:sz w:val="28"/>
          <w:szCs w:val="28"/>
          <w:highlight w:val="white"/>
        </w:rPr>
        <w:t xml:space="preserve">транспортних засобів </w:t>
      </w:r>
      <w:r w:rsidRPr="00BF076B">
        <w:rPr>
          <w:rFonts w:ascii="Times New Roman" w:eastAsia="Times New Roman" w:hAnsi="Times New Roman" w:cs="Times New Roman"/>
          <w:sz w:val="28"/>
          <w:szCs w:val="28"/>
          <w:highlight w:val="white"/>
        </w:rPr>
        <w:t>суб’єктів господарювання, які мають ліцензію на право провадження господарської діяльності з міжнародних перевезень вантажів та пасажирів автомобільним транспортом;</w:t>
      </w:r>
    </w:p>
    <w:p w14:paraId="59186866" w14:textId="77777777" w:rsidR="006F3CE4" w:rsidRDefault="00C74D80">
      <w:pPr>
        <w:numPr>
          <w:ilvl w:val="0"/>
          <w:numId w:val="13"/>
        </w:numPr>
        <w:pBdr>
          <w:top w:val="nil"/>
          <w:left w:val="nil"/>
          <w:bottom w:val="nil"/>
          <w:right w:val="nil"/>
          <w:between w:val="nil"/>
        </w:pBdr>
        <w:spacing w:after="0" w:line="240" w:lineRule="auto"/>
        <w:ind w:left="0" w:firstLine="360"/>
        <w:jc w:val="both"/>
        <w:rPr>
          <w:rFonts w:ascii="Times New Roman" w:eastAsia="Times New Roman" w:hAnsi="Times New Roman" w:cs="Times New Roman"/>
          <w:color w:val="000000"/>
          <w:sz w:val="28"/>
          <w:szCs w:val="28"/>
        </w:rPr>
      </w:pPr>
      <w:r w:rsidRPr="00BF076B">
        <w:rPr>
          <w:rFonts w:ascii="Times New Roman" w:eastAsia="Times New Roman" w:hAnsi="Times New Roman" w:cs="Times New Roman"/>
          <w:sz w:val="28"/>
          <w:szCs w:val="28"/>
        </w:rPr>
        <w:t xml:space="preserve">автоматизація та спрощення </w:t>
      </w:r>
      <w:r>
        <w:rPr>
          <w:rFonts w:ascii="Times New Roman" w:eastAsia="Times New Roman" w:hAnsi="Times New Roman" w:cs="Times New Roman"/>
          <w:color w:val="000000"/>
          <w:sz w:val="28"/>
          <w:szCs w:val="28"/>
        </w:rPr>
        <w:t xml:space="preserve">адміністративних процедур з надання адміністративних послуг у сфері </w:t>
      </w:r>
      <w:r>
        <w:rPr>
          <w:rFonts w:ascii="Times New Roman" w:eastAsia="Times New Roman" w:hAnsi="Times New Roman" w:cs="Times New Roman"/>
          <w:color w:val="000000"/>
          <w:sz w:val="28"/>
          <w:szCs w:val="28"/>
          <w:highlight w:val="white"/>
        </w:rPr>
        <w:t>автомобільного, міського електричного, залізничного транспорту</w:t>
      </w:r>
      <w:r>
        <w:rPr>
          <w:rFonts w:ascii="Times New Roman" w:eastAsia="Times New Roman" w:hAnsi="Times New Roman" w:cs="Times New Roman"/>
          <w:color w:val="000000"/>
          <w:sz w:val="28"/>
          <w:szCs w:val="28"/>
        </w:rPr>
        <w:t xml:space="preserve">; </w:t>
      </w:r>
    </w:p>
    <w:p w14:paraId="186A0532" w14:textId="77777777" w:rsidR="006F3CE4" w:rsidRDefault="00C74D80">
      <w:pPr>
        <w:numPr>
          <w:ilvl w:val="0"/>
          <w:numId w:val="13"/>
        </w:numPr>
        <w:pBdr>
          <w:top w:val="nil"/>
          <w:left w:val="nil"/>
          <w:bottom w:val="nil"/>
          <w:right w:val="nil"/>
          <w:between w:val="nil"/>
        </w:pBdr>
        <w:spacing w:after="0" w:line="240" w:lineRule="auto"/>
        <w:ind w:left="0"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забезпечення перегляду автомобільними перевізниками наявних дозволів на міжнародні перевезення на пункті видачі дозволів та здійснення </w:t>
      </w:r>
      <w:r>
        <w:rPr>
          <w:rFonts w:ascii="Times New Roman" w:eastAsia="Times New Roman" w:hAnsi="Times New Roman" w:cs="Times New Roman"/>
          <w:color w:val="000000"/>
          <w:sz w:val="28"/>
          <w:szCs w:val="28"/>
          <w:highlight w:val="white"/>
        </w:rPr>
        <w:t>замовлення бланку дозволу в електронній формі;</w:t>
      </w:r>
    </w:p>
    <w:p w14:paraId="36561779" w14:textId="77777777" w:rsidR="006F3CE4" w:rsidRDefault="00C74D80">
      <w:pPr>
        <w:numPr>
          <w:ilvl w:val="0"/>
          <w:numId w:val="13"/>
        </w:numPr>
        <w:pBdr>
          <w:top w:val="nil"/>
          <w:left w:val="nil"/>
          <w:bottom w:val="nil"/>
          <w:right w:val="nil"/>
          <w:between w:val="nil"/>
        </w:pBdr>
        <w:shd w:val="clear" w:color="auto" w:fill="FFFFFF"/>
        <w:spacing w:after="0" w:line="240" w:lineRule="auto"/>
        <w:ind w:left="0" w:firstLine="36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автоматизація обліку замовлень бланків дозволів на міжнародні перевезення, руху та залишків дозволів на міжнародні перевезення, а також можливості оплати за надання адміністративних послуг з видачі дозволів на міжнародні перевезення</w:t>
      </w:r>
      <w:r>
        <w:rPr>
          <w:rFonts w:ascii="Times New Roman" w:eastAsia="Times New Roman" w:hAnsi="Times New Roman" w:cs="Times New Roman"/>
          <w:color w:val="000000"/>
          <w:sz w:val="28"/>
          <w:szCs w:val="28"/>
        </w:rPr>
        <w:t>;</w:t>
      </w:r>
    </w:p>
    <w:p w14:paraId="1FCF3B4D" w14:textId="77777777" w:rsidR="006F3CE4" w:rsidRDefault="00C74D80">
      <w:pPr>
        <w:numPr>
          <w:ilvl w:val="0"/>
          <w:numId w:val="13"/>
        </w:numPr>
        <w:pBdr>
          <w:top w:val="nil"/>
          <w:left w:val="nil"/>
          <w:bottom w:val="nil"/>
          <w:right w:val="nil"/>
          <w:between w:val="nil"/>
        </w:pBdr>
        <w:shd w:val="clear" w:color="auto" w:fill="FFFFFF"/>
        <w:spacing w:after="0" w:line="240" w:lineRule="auto"/>
        <w:ind w:left="0" w:firstLine="36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автоматизації процедур з дозволами Європейської Комісії Міністрів Транспорту.</w:t>
      </w:r>
    </w:p>
    <w:p w14:paraId="6C22B13E" w14:textId="77777777" w:rsidR="006F3CE4" w:rsidRDefault="00C74D80">
      <w:pPr>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групи, на які проблема справляє вплив:</w:t>
      </w:r>
    </w:p>
    <w:tbl>
      <w:tblPr>
        <w:tblStyle w:val="afb"/>
        <w:tblW w:w="972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7440"/>
        <w:gridCol w:w="1185"/>
        <w:gridCol w:w="1095"/>
      </w:tblGrid>
      <w:tr w:rsidR="006F3CE4" w14:paraId="70A808FB" w14:textId="77777777">
        <w:tc>
          <w:tcPr>
            <w:tcW w:w="7440" w:type="dxa"/>
            <w:tcBorders>
              <w:top w:val="single" w:sz="4" w:space="0" w:color="000000"/>
              <w:left w:val="single" w:sz="4" w:space="0" w:color="000000"/>
              <w:bottom w:val="single" w:sz="4" w:space="0" w:color="000000"/>
              <w:right w:val="single" w:sz="4" w:space="0" w:color="000000"/>
            </w:tcBorders>
            <w:vAlign w:val="center"/>
          </w:tcPr>
          <w:p w14:paraId="09F6812D" w14:textId="77777777" w:rsidR="006F3CE4" w:rsidRDefault="00C74D80">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Групи (підгрупи) </w:t>
            </w:r>
          </w:p>
        </w:tc>
        <w:tc>
          <w:tcPr>
            <w:tcW w:w="1185" w:type="dxa"/>
            <w:tcBorders>
              <w:top w:val="single" w:sz="4" w:space="0" w:color="000000"/>
              <w:left w:val="single" w:sz="4" w:space="0" w:color="000000"/>
              <w:bottom w:val="single" w:sz="4" w:space="0" w:color="000000"/>
              <w:right w:val="single" w:sz="4" w:space="0" w:color="000000"/>
            </w:tcBorders>
            <w:vAlign w:val="center"/>
          </w:tcPr>
          <w:p w14:paraId="50C65352" w14:textId="77777777" w:rsidR="006F3CE4" w:rsidRDefault="00C74D80">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Так </w:t>
            </w:r>
          </w:p>
        </w:tc>
        <w:tc>
          <w:tcPr>
            <w:tcW w:w="1095" w:type="dxa"/>
            <w:tcBorders>
              <w:top w:val="single" w:sz="4" w:space="0" w:color="000000"/>
              <w:left w:val="single" w:sz="4" w:space="0" w:color="000000"/>
              <w:bottom w:val="single" w:sz="4" w:space="0" w:color="000000"/>
              <w:right w:val="single" w:sz="4" w:space="0" w:color="000000"/>
            </w:tcBorders>
            <w:vAlign w:val="center"/>
          </w:tcPr>
          <w:p w14:paraId="63773E90" w14:textId="77777777" w:rsidR="006F3CE4" w:rsidRDefault="00C74D80">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Ні</w:t>
            </w:r>
          </w:p>
        </w:tc>
      </w:tr>
      <w:tr w:rsidR="006F3CE4" w14:paraId="1FBB1411" w14:textId="77777777">
        <w:tc>
          <w:tcPr>
            <w:tcW w:w="7440" w:type="dxa"/>
            <w:tcBorders>
              <w:top w:val="single" w:sz="4" w:space="0" w:color="000000"/>
              <w:left w:val="single" w:sz="4" w:space="0" w:color="000000"/>
              <w:bottom w:val="single" w:sz="4" w:space="0" w:color="000000"/>
              <w:right w:val="single" w:sz="4" w:space="0" w:color="000000"/>
            </w:tcBorders>
            <w:vAlign w:val="center"/>
          </w:tcPr>
          <w:p w14:paraId="796D69E2" w14:textId="77777777" w:rsidR="006F3CE4" w:rsidRDefault="00C74D8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Держава </w:t>
            </w:r>
          </w:p>
        </w:tc>
        <w:tc>
          <w:tcPr>
            <w:tcW w:w="1185" w:type="dxa"/>
            <w:tcBorders>
              <w:top w:val="single" w:sz="4" w:space="0" w:color="000000"/>
              <w:left w:val="single" w:sz="4" w:space="0" w:color="000000"/>
              <w:bottom w:val="single" w:sz="4" w:space="0" w:color="000000"/>
              <w:right w:val="single" w:sz="4" w:space="0" w:color="000000"/>
            </w:tcBorders>
            <w:vAlign w:val="center"/>
          </w:tcPr>
          <w:p w14:paraId="75840819" w14:textId="77777777" w:rsidR="006F3CE4" w:rsidRDefault="00C74D8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1095" w:type="dxa"/>
            <w:tcBorders>
              <w:top w:val="single" w:sz="4" w:space="0" w:color="000000"/>
              <w:left w:val="single" w:sz="4" w:space="0" w:color="000000"/>
              <w:bottom w:val="single" w:sz="4" w:space="0" w:color="000000"/>
              <w:right w:val="single" w:sz="4" w:space="0" w:color="000000"/>
            </w:tcBorders>
            <w:vAlign w:val="center"/>
          </w:tcPr>
          <w:p w14:paraId="653790CE" w14:textId="77777777" w:rsidR="006F3CE4" w:rsidRDefault="00C74D80">
            <w:pP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6F3CE4" w14:paraId="5C23DF06" w14:textId="77777777">
        <w:tc>
          <w:tcPr>
            <w:tcW w:w="7440" w:type="dxa"/>
            <w:tcBorders>
              <w:top w:val="single" w:sz="4" w:space="0" w:color="000000"/>
              <w:left w:val="single" w:sz="4" w:space="0" w:color="000000"/>
              <w:bottom w:val="single" w:sz="4" w:space="0" w:color="000000"/>
              <w:right w:val="single" w:sz="4" w:space="0" w:color="000000"/>
            </w:tcBorders>
            <w:vAlign w:val="center"/>
          </w:tcPr>
          <w:p w14:paraId="66FD92DC" w14:textId="77777777" w:rsidR="006F3CE4" w:rsidRDefault="00C74D80">
            <w:pPr>
              <w:rPr>
                <w:rFonts w:ascii="Times New Roman" w:eastAsia="Times New Roman" w:hAnsi="Times New Roman" w:cs="Times New Roman"/>
                <w:sz w:val="28"/>
                <w:szCs w:val="28"/>
              </w:rPr>
            </w:pPr>
            <w:r>
              <w:rPr>
                <w:rFonts w:ascii="Times New Roman" w:eastAsia="Times New Roman" w:hAnsi="Times New Roman" w:cs="Times New Roman"/>
                <w:sz w:val="28"/>
                <w:szCs w:val="28"/>
              </w:rPr>
              <w:t>Суб’єкти господарювання</w:t>
            </w:r>
          </w:p>
        </w:tc>
        <w:tc>
          <w:tcPr>
            <w:tcW w:w="1185" w:type="dxa"/>
            <w:tcBorders>
              <w:top w:val="single" w:sz="4" w:space="0" w:color="000000"/>
              <w:left w:val="single" w:sz="4" w:space="0" w:color="000000"/>
              <w:bottom w:val="single" w:sz="4" w:space="0" w:color="000000"/>
              <w:right w:val="single" w:sz="4" w:space="0" w:color="000000"/>
            </w:tcBorders>
            <w:vAlign w:val="center"/>
          </w:tcPr>
          <w:p w14:paraId="28F7F517" w14:textId="77777777" w:rsidR="006F3CE4" w:rsidRDefault="00C74D80">
            <w:pP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095" w:type="dxa"/>
            <w:tcBorders>
              <w:top w:val="single" w:sz="4" w:space="0" w:color="000000"/>
              <w:left w:val="single" w:sz="4" w:space="0" w:color="000000"/>
              <w:bottom w:val="single" w:sz="4" w:space="0" w:color="000000"/>
              <w:right w:val="single" w:sz="4" w:space="0" w:color="000000"/>
            </w:tcBorders>
            <w:vAlign w:val="center"/>
          </w:tcPr>
          <w:p w14:paraId="4B822DCD" w14:textId="77777777" w:rsidR="006F3CE4" w:rsidRDefault="00C74D80">
            <w:pP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6F3CE4" w14:paraId="204AA27F" w14:textId="77777777">
        <w:tc>
          <w:tcPr>
            <w:tcW w:w="7440" w:type="dxa"/>
            <w:tcBorders>
              <w:top w:val="single" w:sz="4" w:space="0" w:color="000000"/>
              <w:left w:val="single" w:sz="4" w:space="0" w:color="000000"/>
              <w:bottom w:val="single" w:sz="4" w:space="0" w:color="000000"/>
              <w:right w:val="single" w:sz="4" w:space="0" w:color="000000"/>
            </w:tcBorders>
            <w:vAlign w:val="center"/>
          </w:tcPr>
          <w:p w14:paraId="672FC2F1" w14:textId="77777777" w:rsidR="006F3CE4" w:rsidRDefault="00C74D80">
            <w:pPr>
              <w:rPr>
                <w:rFonts w:ascii="Times New Roman" w:eastAsia="Times New Roman" w:hAnsi="Times New Roman" w:cs="Times New Roman"/>
                <w:sz w:val="28"/>
                <w:szCs w:val="28"/>
              </w:rPr>
            </w:pPr>
            <w:r>
              <w:rPr>
                <w:rFonts w:ascii="Times New Roman" w:eastAsia="Times New Roman" w:hAnsi="Times New Roman" w:cs="Times New Roman"/>
                <w:sz w:val="28"/>
                <w:szCs w:val="28"/>
              </w:rPr>
              <w:t>у тому числі суб’єкти малого підприємництва</w:t>
            </w:r>
          </w:p>
        </w:tc>
        <w:tc>
          <w:tcPr>
            <w:tcW w:w="1185" w:type="dxa"/>
            <w:tcBorders>
              <w:top w:val="single" w:sz="4" w:space="0" w:color="000000"/>
              <w:left w:val="single" w:sz="4" w:space="0" w:color="000000"/>
              <w:bottom w:val="single" w:sz="4" w:space="0" w:color="000000"/>
              <w:right w:val="single" w:sz="4" w:space="0" w:color="000000"/>
            </w:tcBorders>
            <w:vAlign w:val="center"/>
          </w:tcPr>
          <w:p w14:paraId="2E56889E" w14:textId="77777777" w:rsidR="006F3CE4" w:rsidRDefault="00C74D80">
            <w:pP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095" w:type="dxa"/>
            <w:tcBorders>
              <w:top w:val="single" w:sz="4" w:space="0" w:color="000000"/>
              <w:left w:val="single" w:sz="4" w:space="0" w:color="000000"/>
              <w:bottom w:val="single" w:sz="4" w:space="0" w:color="000000"/>
              <w:right w:val="single" w:sz="4" w:space="0" w:color="000000"/>
            </w:tcBorders>
            <w:vAlign w:val="center"/>
          </w:tcPr>
          <w:p w14:paraId="48C3F2E9" w14:textId="77777777" w:rsidR="006F3CE4" w:rsidRDefault="00C74D80">
            <w:pP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14:paraId="6A48B169" w14:textId="77777777" w:rsidR="006F3CE4" w:rsidRDefault="00C74D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Зазначена проблема не може бути розв’язана за допомогою ринкових механізмів, оскільки такі питання регулюються виключно нормативно-правовими актами органів державної влади.</w:t>
      </w:r>
    </w:p>
    <w:p w14:paraId="01CAE9BB" w14:textId="77777777" w:rsidR="006F3CE4" w:rsidRDefault="006F3CE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p>
    <w:p w14:paraId="60756394" w14:textId="77777777" w:rsidR="006F3CE4" w:rsidRDefault="00C74D80">
      <w:pPr>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 Цілі державного регулювання</w:t>
      </w:r>
    </w:p>
    <w:p w14:paraId="127A0AE6" w14:textId="77777777" w:rsidR="006F3CE4" w:rsidRDefault="00C74D80">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Основними цілями проєкту акта є: </w:t>
      </w:r>
    </w:p>
    <w:p w14:paraId="6F00D3C5" w14:textId="77777777" w:rsidR="006F3CE4" w:rsidRDefault="00ED190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цифровізація </w:t>
      </w:r>
      <w:r w:rsidR="00C74D80">
        <w:rPr>
          <w:rFonts w:ascii="Times New Roman" w:eastAsia="Times New Roman" w:hAnsi="Times New Roman" w:cs="Times New Roman"/>
          <w:sz w:val="28"/>
          <w:szCs w:val="28"/>
        </w:rPr>
        <w:t xml:space="preserve">та </w:t>
      </w:r>
      <w:r>
        <w:rPr>
          <w:rFonts w:ascii="Times New Roman" w:eastAsia="Times New Roman" w:hAnsi="Times New Roman" w:cs="Times New Roman"/>
          <w:sz w:val="28"/>
          <w:szCs w:val="28"/>
        </w:rPr>
        <w:t xml:space="preserve">автоматизація </w:t>
      </w:r>
      <w:r w:rsidR="00C74D80">
        <w:rPr>
          <w:rFonts w:ascii="Times New Roman" w:eastAsia="Times New Roman" w:hAnsi="Times New Roman" w:cs="Times New Roman"/>
          <w:sz w:val="28"/>
          <w:szCs w:val="28"/>
        </w:rPr>
        <w:t>адміністративних послуг і контролю, зменшенн</w:t>
      </w:r>
      <w:r>
        <w:rPr>
          <w:rFonts w:ascii="Times New Roman" w:eastAsia="Times New Roman" w:hAnsi="Times New Roman" w:cs="Times New Roman"/>
          <w:sz w:val="28"/>
          <w:szCs w:val="28"/>
        </w:rPr>
        <w:t>я</w:t>
      </w:r>
      <w:r w:rsidR="00C74D80">
        <w:rPr>
          <w:rFonts w:ascii="Times New Roman" w:eastAsia="Times New Roman" w:hAnsi="Times New Roman" w:cs="Times New Roman"/>
          <w:sz w:val="28"/>
          <w:szCs w:val="28"/>
        </w:rPr>
        <w:t xml:space="preserve"> часу й витрат бізнесу на взаємодію із держав</w:t>
      </w:r>
      <w:r>
        <w:rPr>
          <w:rFonts w:ascii="Times New Roman" w:eastAsia="Times New Roman" w:hAnsi="Times New Roman" w:cs="Times New Roman"/>
          <w:sz w:val="28"/>
          <w:szCs w:val="28"/>
        </w:rPr>
        <w:t>ними органами</w:t>
      </w:r>
      <w:r w:rsidR="00C74D80">
        <w:rPr>
          <w:rFonts w:ascii="Times New Roman" w:eastAsia="Times New Roman" w:hAnsi="Times New Roman" w:cs="Times New Roman"/>
          <w:sz w:val="28"/>
          <w:szCs w:val="28"/>
        </w:rPr>
        <w:t>, підвищенням безпеки на транспорті завдяки кращій аналітиці, моніторингу та оперативному реагуванню, інтеграцію з іншими державними реєстрами та інформаційними системами.</w:t>
      </w:r>
    </w:p>
    <w:p w14:paraId="0DC931F1" w14:textId="77777777" w:rsidR="006F3CE4" w:rsidRDefault="006F3CE4">
      <w:pPr>
        <w:pBdr>
          <w:top w:val="nil"/>
          <w:left w:val="nil"/>
          <w:bottom w:val="nil"/>
          <w:right w:val="nil"/>
          <w:between w:val="nil"/>
        </w:pBdr>
        <w:spacing w:after="0" w:line="240" w:lineRule="auto"/>
        <w:ind w:firstLine="567"/>
        <w:jc w:val="both"/>
        <w:rPr>
          <w:rFonts w:ascii="Times New Roman" w:eastAsia="Times New Roman" w:hAnsi="Times New Roman" w:cs="Times New Roman"/>
          <w:b/>
          <w:bCs/>
          <w:color w:val="000000"/>
          <w:sz w:val="28"/>
          <w:szCs w:val="28"/>
        </w:rPr>
      </w:pPr>
    </w:p>
    <w:p w14:paraId="7A8DAA50" w14:textId="77777777" w:rsidR="006F3CE4" w:rsidRDefault="00C74D80">
      <w:pPr>
        <w:pBdr>
          <w:top w:val="nil"/>
          <w:left w:val="nil"/>
          <w:bottom w:val="nil"/>
          <w:right w:val="nil"/>
          <w:between w:val="nil"/>
        </w:pBdr>
        <w:spacing w:after="0" w:line="240"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III. Визначення та оцінка альтернативних способів досягнення цілей</w:t>
      </w:r>
    </w:p>
    <w:p w14:paraId="27CBAF02" w14:textId="77777777" w:rsidR="006F3CE4" w:rsidRDefault="006F3CE4">
      <w:pPr>
        <w:pBdr>
          <w:top w:val="nil"/>
          <w:left w:val="nil"/>
          <w:bottom w:val="nil"/>
          <w:right w:val="nil"/>
          <w:between w:val="nil"/>
        </w:pBdr>
        <w:spacing w:after="0" w:line="240" w:lineRule="auto"/>
        <w:ind w:firstLine="709"/>
        <w:jc w:val="both"/>
        <w:rPr>
          <w:rFonts w:ascii="Times New Roman" w:eastAsia="Times New Roman" w:hAnsi="Times New Roman" w:cs="Times New Roman"/>
          <w:b/>
          <w:bCs/>
          <w:color w:val="000000"/>
          <w:sz w:val="28"/>
          <w:szCs w:val="28"/>
        </w:rPr>
      </w:pPr>
    </w:p>
    <w:p w14:paraId="4C05A197" w14:textId="77777777" w:rsidR="006F3CE4" w:rsidRDefault="00C74D80">
      <w:pPr>
        <w:numPr>
          <w:ilvl w:val="0"/>
          <w:numId w:val="16"/>
        </w:numPr>
        <w:pBdr>
          <w:top w:val="nil"/>
          <w:left w:val="nil"/>
          <w:bottom w:val="nil"/>
          <w:right w:val="nil"/>
          <w:between w:val="nil"/>
        </w:pBdr>
        <w:spacing w:after="0" w:line="240" w:lineRule="auto"/>
        <w:ind w:hanging="502"/>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Визначення альтернативних способів</w:t>
      </w:r>
    </w:p>
    <w:p w14:paraId="0F14EABC" w14:textId="77777777" w:rsidR="006F3CE4" w:rsidRDefault="006F3CE4">
      <w:pPr>
        <w:pBdr>
          <w:top w:val="nil"/>
          <w:left w:val="nil"/>
          <w:bottom w:val="nil"/>
          <w:right w:val="nil"/>
          <w:between w:val="nil"/>
        </w:pBdr>
        <w:spacing w:after="0" w:line="240" w:lineRule="auto"/>
        <w:ind w:left="283"/>
        <w:jc w:val="both"/>
        <w:rPr>
          <w:rFonts w:ascii="Times New Roman" w:eastAsia="Times New Roman" w:hAnsi="Times New Roman" w:cs="Times New Roman"/>
          <w:b/>
          <w:bCs/>
          <w:color w:val="000000"/>
          <w:sz w:val="28"/>
          <w:szCs w:val="28"/>
        </w:rPr>
      </w:pPr>
    </w:p>
    <w:tbl>
      <w:tblPr>
        <w:tblStyle w:val="afc"/>
        <w:tblW w:w="97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7063"/>
      </w:tblGrid>
      <w:tr w:rsidR="006F3CE4" w14:paraId="483CEEFF" w14:textId="77777777">
        <w:tc>
          <w:tcPr>
            <w:tcW w:w="2689" w:type="dxa"/>
          </w:tcPr>
          <w:p w14:paraId="307DEFB6" w14:textId="77777777" w:rsidR="006F3CE4" w:rsidRDefault="00C74D80">
            <w:pPr>
              <w:jc w:val="center"/>
            </w:pPr>
            <w:r>
              <w:rPr>
                <w:rFonts w:ascii="Times New Roman" w:eastAsia="Times New Roman" w:hAnsi="Times New Roman" w:cs="Times New Roman"/>
                <w:b/>
                <w:bCs/>
                <w:color w:val="000000"/>
                <w:sz w:val="28"/>
                <w:szCs w:val="28"/>
              </w:rPr>
              <w:lastRenderedPageBreak/>
              <w:t>Вид альтернативи</w:t>
            </w:r>
          </w:p>
        </w:tc>
        <w:tc>
          <w:tcPr>
            <w:tcW w:w="7063" w:type="dxa"/>
          </w:tcPr>
          <w:p w14:paraId="6A61E28B" w14:textId="77777777" w:rsidR="006F3CE4" w:rsidRDefault="00C74D80">
            <w:pPr>
              <w:jc w:val="center"/>
            </w:pPr>
            <w:r>
              <w:rPr>
                <w:rFonts w:ascii="Times New Roman" w:eastAsia="Times New Roman" w:hAnsi="Times New Roman" w:cs="Times New Roman"/>
                <w:b/>
                <w:bCs/>
                <w:color w:val="000000"/>
                <w:sz w:val="28"/>
                <w:szCs w:val="28"/>
              </w:rPr>
              <w:t>Опис альтернативи</w:t>
            </w:r>
          </w:p>
        </w:tc>
      </w:tr>
      <w:tr w:rsidR="006F3CE4" w14:paraId="30809150" w14:textId="77777777">
        <w:tc>
          <w:tcPr>
            <w:tcW w:w="2689" w:type="dxa"/>
          </w:tcPr>
          <w:p w14:paraId="64A99A2E" w14:textId="77777777" w:rsidR="006F3CE4" w:rsidRDefault="00C74D80">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Альтернатива 1. </w:t>
            </w:r>
            <w:r>
              <w:rPr>
                <w:rFonts w:ascii="Times New Roman" w:eastAsia="Times New Roman" w:hAnsi="Times New Roman" w:cs="Times New Roman"/>
                <w:color w:val="000000"/>
                <w:sz w:val="28"/>
                <w:szCs w:val="28"/>
              </w:rPr>
              <w:t>Залишити чинне регулювання без змін</w:t>
            </w:r>
          </w:p>
        </w:tc>
        <w:tc>
          <w:tcPr>
            <w:tcW w:w="7063" w:type="dxa"/>
          </w:tcPr>
          <w:p w14:paraId="598CC5FA" w14:textId="77777777" w:rsidR="006F3CE4" w:rsidRDefault="00C74D80">
            <w:pPr>
              <w:spacing w:after="6" w:line="259" w:lineRule="auto"/>
              <w:ind w:left="10" w:right="33" w:firstLine="5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Збереження чинного підходу до державного регулювання у сфері автомобільного транспорту, </w:t>
            </w:r>
            <w:r>
              <w:rPr>
                <w:rFonts w:ascii="Times New Roman" w:eastAsia="Times New Roman" w:hAnsi="Times New Roman" w:cs="Times New Roman"/>
                <w:b/>
                <w:bCs/>
                <w:sz w:val="28"/>
                <w:szCs w:val="28"/>
              </w:rPr>
              <w:t>залишить неврегульованість  питань</w:t>
            </w:r>
            <w:r>
              <w:rPr>
                <w:rFonts w:ascii="Times New Roman" w:eastAsia="Times New Roman" w:hAnsi="Times New Roman" w:cs="Times New Roman"/>
                <w:sz w:val="28"/>
                <w:szCs w:val="28"/>
              </w:rPr>
              <w:t xml:space="preserve">, що виникають під час здійснення заходів державного нагляду (контролю) на автомобільному транспорті  в частині проведення рейдових перевірок (перевірок на дорозі); видачі дозволів України на регулярні міжнародні автобусні маршрути; видачі дозволів на  перевезення пасажирів на міжобласному автобусному маршруті загального користування, видачі дозволів на здійснення міжнародних перевезень вантажів, видачі дозволів на здійснення нерегулярних міжнародних перевезень пасажирів; видачі ліцензій на провадження господарської діяльності з перевезення пасажирів, небезпечних вантажів та небезпечних відходів автомобільним транспортом, міжнародних перевезень пасажирів та вантажів автомобільним транспортом, а також спростить опрацювання повідомлень про зміну даних, зазначених у заяві, документах та відомостях, що додаються до заяви про отримання ліцензій (в тому числі повідомлень про оновлення даних і повідомлень про переведення ліцензій, що були видані на період воєнного стану в Україні, на постійну основу на виконання постанови Кабінету Міністрів України від 18 червня 2024 р. № 712 «Про внесення змін до Ліцензійних умов провадження господарської діяльності з перевезення пасажирів, небезпечних вантажів та небезпечних відходів автомобільним транспортом, міжнародних перевезень пасажирів та вантажів автомобільним транспортом»). </w:t>
            </w:r>
          </w:p>
          <w:p w14:paraId="0893FDE9" w14:textId="77777777" w:rsidR="006F3CE4" w:rsidRDefault="00C74D80">
            <w:pPr>
              <w:spacing w:after="6" w:line="259" w:lineRule="auto"/>
              <w:ind w:left="10" w:right="33" w:firstLine="5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результаті суб’єкти господарювання стикаються з повільністю адміністративних процедур через відсутність інтегрованих електронних сервісів, присутні ризики корупційних проявів через неавтоматизовані процеси.</w:t>
            </w:r>
          </w:p>
        </w:tc>
      </w:tr>
      <w:tr w:rsidR="006F3CE4" w14:paraId="53F95BFB" w14:textId="77777777">
        <w:trPr>
          <w:trHeight w:val="6434"/>
        </w:trPr>
        <w:tc>
          <w:tcPr>
            <w:tcW w:w="2689" w:type="dxa"/>
          </w:tcPr>
          <w:p w14:paraId="4F537058" w14:textId="77777777" w:rsidR="006F3CE4" w:rsidRDefault="00C74D80">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lastRenderedPageBreak/>
              <w:t>Альтернатива 2.</w:t>
            </w:r>
            <w:r>
              <w:rPr>
                <w:rFonts w:ascii="Times New Roman" w:eastAsia="Times New Roman" w:hAnsi="Times New Roman" w:cs="Times New Roman"/>
                <w:color w:val="000000"/>
                <w:sz w:val="28"/>
                <w:szCs w:val="28"/>
              </w:rPr>
              <w:t xml:space="preserve"> Прийняття запропонованого регулювання (створення ЄКІС)</w:t>
            </w:r>
          </w:p>
        </w:tc>
        <w:tc>
          <w:tcPr>
            <w:tcW w:w="7063" w:type="dxa"/>
          </w:tcPr>
          <w:p w14:paraId="4F09C858" w14:textId="77777777" w:rsidR="006F3CE4" w:rsidRDefault="00C74D80">
            <w:pPr>
              <w:widowControl w:val="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Прийняття проєкту акта є вигідним для суб’єктів господарювання, оскільки забезпечує прозорі та зрозумілі правила регулювання ринку послуг</w:t>
            </w:r>
            <w:r>
              <w:rPr>
                <w:rFonts w:ascii="Times New Roman" w:eastAsia="Times New Roman" w:hAnsi="Times New Roman" w:cs="Times New Roman"/>
                <w:sz w:val="32"/>
                <w:szCs w:val="32"/>
              </w:rPr>
              <w:t xml:space="preserve"> </w:t>
            </w:r>
            <w:r>
              <w:rPr>
                <w:rFonts w:ascii="Times New Roman" w:eastAsia="Times New Roman" w:hAnsi="Times New Roman" w:cs="Times New Roman"/>
                <w:sz w:val="28"/>
                <w:szCs w:val="28"/>
              </w:rPr>
              <w:t xml:space="preserve">з перевезення пасажирів і вантажів </w:t>
            </w:r>
            <w:r w:rsidRPr="005A0FF2">
              <w:rPr>
                <w:rFonts w:ascii="Times New Roman" w:eastAsia="Times New Roman" w:hAnsi="Times New Roman" w:cs="Times New Roman"/>
                <w:sz w:val="28"/>
                <w:szCs w:val="28"/>
              </w:rPr>
              <w:t xml:space="preserve">автомобільним транспортом та з метою правового врегулювання Державною службою України з безпеки на транспорті процесів цифровізації, автоматизації та підвищення ефективності надання адміністративних послуг у сфері автомобільного транспорту, міського електричного, залізничного транспорту, а також забезпечення </w:t>
            </w:r>
            <w:r>
              <w:rPr>
                <w:rFonts w:ascii="Times New Roman" w:eastAsia="Times New Roman" w:hAnsi="Times New Roman" w:cs="Times New Roman"/>
                <w:sz w:val="28"/>
                <w:szCs w:val="28"/>
                <w:highlight w:val="white"/>
              </w:rPr>
              <w:t xml:space="preserve">прозорості та ефективності здійснення державного нагляду (контролю) за безпекою на </w:t>
            </w:r>
            <w:r w:rsidRPr="0010310C">
              <w:rPr>
                <w:rFonts w:ascii="Times New Roman" w:eastAsia="Times New Roman" w:hAnsi="Times New Roman" w:cs="Times New Roman"/>
                <w:sz w:val="28"/>
                <w:szCs w:val="28"/>
                <w:highlight w:val="white"/>
              </w:rPr>
              <w:t>автомобільному, міському електричному, залізничному транспорті</w:t>
            </w:r>
            <w:r>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rPr>
              <w:t xml:space="preserve"> </w:t>
            </w:r>
          </w:p>
          <w:p w14:paraId="4557B2C8" w14:textId="77777777" w:rsidR="006F3CE4" w:rsidRDefault="00C74D80">
            <w:pPr>
              <w:widowControl w:val="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Забезпечить повноту, прозорість і цілісність даних. Передбачає чіткий порядок загальних засад функціонування ЄКІС. Створює можливість електронних сервісів та аналітики.</w:t>
            </w:r>
          </w:p>
          <w:p w14:paraId="50728230" w14:textId="77777777" w:rsidR="006F3CE4" w:rsidRDefault="006F3CE4">
            <w:pPr>
              <w:pBdr>
                <w:top w:val="nil"/>
                <w:left w:val="nil"/>
                <w:bottom w:val="nil"/>
                <w:right w:val="nil"/>
                <w:between w:val="nil"/>
              </w:pBdr>
              <w:tabs>
                <w:tab w:val="left" w:pos="1142"/>
              </w:tabs>
              <w:ind w:firstLine="217"/>
              <w:jc w:val="both"/>
              <w:rPr>
                <w:rFonts w:ascii="Times New Roman" w:eastAsia="Times New Roman" w:hAnsi="Times New Roman" w:cs="Times New Roman"/>
                <w:color w:val="000000"/>
                <w:sz w:val="28"/>
                <w:szCs w:val="28"/>
              </w:rPr>
            </w:pPr>
          </w:p>
        </w:tc>
      </w:tr>
    </w:tbl>
    <w:p w14:paraId="204A7F48" w14:textId="77777777" w:rsidR="006F3CE4" w:rsidRDefault="006F3CE4">
      <w:pPr>
        <w:pBdr>
          <w:top w:val="nil"/>
          <w:left w:val="nil"/>
          <w:bottom w:val="nil"/>
          <w:right w:val="nil"/>
          <w:between w:val="nil"/>
        </w:pBdr>
        <w:spacing w:after="0" w:line="240" w:lineRule="auto"/>
        <w:ind w:left="709"/>
        <w:jc w:val="both"/>
        <w:rPr>
          <w:rFonts w:ascii="Times New Roman" w:eastAsia="Times New Roman" w:hAnsi="Times New Roman" w:cs="Times New Roman"/>
          <w:b/>
          <w:bCs/>
          <w:color w:val="000000"/>
          <w:sz w:val="28"/>
          <w:szCs w:val="28"/>
        </w:rPr>
      </w:pPr>
    </w:p>
    <w:p w14:paraId="6501B17D" w14:textId="77777777" w:rsidR="006F3CE4" w:rsidRDefault="00C74D80">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Оцінка </w:t>
      </w:r>
      <w:r>
        <w:rPr>
          <w:rFonts w:ascii="Times New Roman" w:eastAsia="Times New Roman" w:hAnsi="Times New Roman" w:cs="Times New Roman"/>
          <w:b/>
          <w:bCs/>
          <w:sz w:val="28"/>
          <w:szCs w:val="28"/>
        </w:rPr>
        <w:t>обраних</w:t>
      </w:r>
      <w:r>
        <w:rPr>
          <w:rFonts w:ascii="Times New Roman" w:eastAsia="Times New Roman" w:hAnsi="Times New Roman" w:cs="Times New Roman"/>
          <w:b/>
          <w:bCs/>
          <w:color w:val="000000"/>
          <w:sz w:val="28"/>
          <w:szCs w:val="28"/>
        </w:rPr>
        <w:t xml:space="preserve"> альтернативних способів досягнення цілей</w:t>
      </w:r>
    </w:p>
    <w:p w14:paraId="0D02FB6E" w14:textId="77777777" w:rsidR="006F3CE4" w:rsidRDefault="006F3CE4">
      <w:pPr>
        <w:pBdr>
          <w:top w:val="nil"/>
          <w:left w:val="nil"/>
          <w:bottom w:val="nil"/>
          <w:right w:val="nil"/>
          <w:between w:val="nil"/>
        </w:pBdr>
        <w:spacing w:after="0" w:line="240" w:lineRule="auto"/>
        <w:ind w:left="1069"/>
        <w:jc w:val="both"/>
        <w:rPr>
          <w:rFonts w:ascii="Times New Roman" w:eastAsia="Times New Roman" w:hAnsi="Times New Roman" w:cs="Times New Roman"/>
          <w:b/>
          <w:bCs/>
          <w:color w:val="000000"/>
          <w:sz w:val="28"/>
          <w:szCs w:val="28"/>
        </w:rPr>
      </w:pPr>
    </w:p>
    <w:p w14:paraId="46745778" w14:textId="77777777" w:rsidR="006F3CE4" w:rsidRDefault="00C74D80">
      <w:pPr>
        <w:pBdr>
          <w:top w:val="nil"/>
          <w:left w:val="nil"/>
          <w:bottom w:val="nil"/>
          <w:right w:val="nil"/>
          <w:between w:val="nil"/>
        </w:pBdr>
        <w:spacing w:after="0" w:line="240" w:lineRule="auto"/>
        <w:ind w:firstLine="567"/>
        <w:jc w:val="center"/>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Оцінка впливу на сферу інтересів держави</w:t>
      </w:r>
    </w:p>
    <w:p w14:paraId="784C6C62" w14:textId="77777777" w:rsidR="006F3CE4" w:rsidRDefault="006F3CE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tbl>
      <w:tblPr>
        <w:tblStyle w:val="afd"/>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9"/>
        <w:gridCol w:w="3706"/>
        <w:gridCol w:w="3395"/>
      </w:tblGrid>
      <w:tr w:rsidR="006F3CE4" w14:paraId="5F6B5464" w14:textId="77777777">
        <w:tc>
          <w:tcPr>
            <w:tcW w:w="2539" w:type="dxa"/>
          </w:tcPr>
          <w:p w14:paraId="26E6EAFB" w14:textId="77777777" w:rsidR="006F3CE4" w:rsidRDefault="00C74D8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Вид альтернативи</w:t>
            </w:r>
          </w:p>
        </w:tc>
        <w:tc>
          <w:tcPr>
            <w:tcW w:w="3706" w:type="dxa"/>
          </w:tcPr>
          <w:p w14:paraId="03D170EF" w14:textId="77777777" w:rsidR="006F3CE4" w:rsidRDefault="00C74D80">
            <w:pPr>
              <w:pBdr>
                <w:top w:val="nil"/>
                <w:left w:val="nil"/>
                <w:bottom w:val="nil"/>
                <w:right w:val="nil"/>
                <w:between w:val="nil"/>
              </w:pBd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Вигоди</w:t>
            </w:r>
          </w:p>
        </w:tc>
        <w:tc>
          <w:tcPr>
            <w:tcW w:w="3395" w:type="dxa"/>
          </w:tcPr>
          <w:p w14:paraId="14E63AD2" w14:textId="77777777" w:rsidR="006F3CE4" w:rsidRDefault="00C74D80">
            <w:pPr>
              <w:pBdr>
                <w:top w:val="nil"/>
                <w:left w:val="nil"/>
                <w:bottom w:val="nil"/>
                <w:right w:val="nil"/>
                <w:between w:val="nil"/>
              </w:pBd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Витрати</w:t>
            </w:r>
          </w:p>
        </w:tc>
      </w:tr>
      <w:tr w:rsidR="006F3CE4" w14:paraId="12089363" w14:textId="77777777">
        <w:tc>
          <w:tcPr>
            <w:tcW w:w="2539" w:type="dxa"/>
          </w:tcPr>
          <w:p w14:paraId="339172D2" w14:textId="77777777" w:rsidR="006F3CE4" w:rsidRDefault="00C74D80">
            <w:pPr>
              <w:pBdr>
                <w:top w:val="nil"/>
                <w:left w:val="nil"/>
                <w:bottom w:val="nil"/>
                <w:right w:val="nil"/>
                <w:between w:val="nil"/>
              </w:pBdr>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i/>
                <w:iCs/>
                <w:color w:val="000000"/>
                <w:sz w:val="28"/>
                <w:szCs w:val="28"/>
              </w:rPr>
              <w:t xml:space="preserve">Альтернатива 1. </w:t>
            </w:r>
            <w:r>
              <w:rPr>
                <w:rFonts w:ascii="Times New Roman" w:eastAsia="Times New Roman" w:hAnsi="Times New Roman" w:cs="Times New Roman"/>
                <w:color w:val="000000"/>
                <w:sz w:val="28"/>
                <w:szCs w:val="28"/>
              </w:rPr>
              <w:t>Залишити чинне регулювання без змін</w:t>
            </w:r>
          </w:p>
        </w:tc>
        <w:tc>
          <w:tcPr>
            <w:tcW w:w="3706" w:type="dxa"/>
          </w:tcPr>
          <w:p w14:paraId="6DEEAABE" w14:textId="77777777" w:rsidR="006F3CE4" w:rsidRDefault="00C74D80">
            <w:pPr>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Відсутні.</w:t>
            </w:r>
          </w:p>
          <w:p w14:paraId="78192DA9" w14:textId="77777777" w:rsidR="006F3CE4" w:rsidRDefault="00C74D80">
            <w:pPr>
              <w:jc w:val="both"/>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sz w:val="28"/>
                <w:szCs w:val="28"/>
              </w:rPr>
              <w:t>Збереження чинного стану законодавства не дає жодних переваг для держави, оскільки відсутній чіткий, прозорий механізм регулювання ринку послуг</w:t>
            </w:r>
            <w:r>
              <w:rPr>
                <w:rFonts w:ascii="Times New Roman" w:eastAsia="Times New Roman" w:hAnsi="Times New Roman" w:cs="Times New Roman"/>
                <w:sz w:val="32"/>
                <w:szCs w:val="32"/>
              </w:rPr>
              <w:t xml:space="preserve"> </w:t>
            </w:r>
            <w:r>
              <w:rPr>
                <w:rFonts w:ascii="Times New Roman" w:eastAsia="Times New Roman" w:hAnsi="Times New Roman" w:cs="Times New Roman"/>
                <w:sz w:val="28"/>
                <w:szCs w:val="28"/>
              </w:rPr>
              <w:t>з перевезення пасажирів і вантажів автомобільним транспортом тощо.</w:t>
            </w:r>
          </w:p>
        </w:tc>
        <w:tc>
          <w:tcPr>
            <w:tcW w:w="3395" w:type="dxa"/>
          </w:tcPr>
          <w:p w14:paraId="78F9A94C" w14:textId="77777777" w:rsidR="006F3CE4" w:rsidRDefault="00C74D80">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Адміністративні витрати</w:t>
            </w:r>
            <w:r>
              <w:rPr>
                <w:rFonts w:ascii="Times New Roman" w:eastAsia="Times New Roman" w:hAnsi="Times New Roman" w:cs="Times New Roman"/>
                <w:color w:val="000000"/>
                <w:sz w:val="28"/>
                <w:szCs w:val="28"/>
              </w:rPr>
              <w:t xml:space="preserve"> на додаткові звернення до інших органів влади для отримання розрізненої інформації.</w:t>
            </w:r>
          </w:p>
          <w:p w14:paraId="1CE0C106" w14:textId="77777777" w:rsidR="006F3CE4" w:rsidRDefault="00C74D80">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Фінансові витрати</w:t>
            </w:r>
            <w:r>
              <w:rPr>
                <w:rFonts w:ascii="Times New Roman" w:eastAsia="Times New Roman" w:hAnsi="Times New Roman" w:cs="Times New Roman"/>
                <w:color w:val="000000"/>
                <w:sz w:val="28"/>
                <w:szCs w:val="28"/>
              </w:rPr>
              <w:t xml:space="preserve"> на пошук та підтримку альтернативних джерел і систем інформації, що не інтегровані між собою.</w:t>
            </w:r>
          </w:p>
          <w:p w14:paraId="7559B2C2" w14:textId="77777777" w:rsidR="006F3CE4" w:rsidRDefault="00C74D80">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Операційні витрати</w:t>
            </w:r>
            <w:r>
              <w:rPr>
                <w:rFonts w:ascii="Times New Roman" w:eastAsia="Times New Roman" w:hAnsi="Times New Roman" w:cs="Times New Roman"/>
                <w:color w:val="000000"/>
                <w:sz w:val="28"/>
                <w:szCs w:val="28"/>
              </w:rPr>
              <w:t xml:space="preserve"> на усунення помилок і невідповідностей, пов’язаних із неправомірною або некоректною видачею сертифікатів.</w:t>
            </w:r>
          </w:p>
          <w:p w14:paraId="0D2BA36E" w14:textId="77777777" w:rsidR="006F3CE4" w:rsidRDefault="00C74D80">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Витрати часу держслужбовців</w:t>
            </w:r>
            <w:r>
              <w:rPr>
                <w:rFonts w:ascii="Times New Roman" w:eastAsia="Times New Roman" w:hAnsi="Times New Roman" w:cs="Times New Roman"/>
                <w:color w:val="000000"/>
                <w:sz w:val="28"/>
                <w:szCs w:val="28"/>
              </w:rPr>
              <w:t xml:space="preserve">, оскільки значна частина процесів залишається </w:t>
            </w:r>
            <w:r>
              <w:rPr>
                <w:rFonts w:ascii="Times New Roman" w:eastAsia="Times New Roman" w:hAnsi="Times New Roman" w:cs="Times New Roman"/>
                <w:color w:val="000000"/>
                <w:sz w:val="28"/>
                <w:szCs w:val="28"/>
              </w:rPr>
              <w:lastRenderedPageBreak/>
              <w:t>ручною та потребує подвійної перевірки.</w:t>
            </w:r>
          </w:p>
          <w:p w14:paraId="5E297C9D" w14:textId="77777777" w:rsidR="006F3CE4" w:rsidRDefault="00C74D80">
            <w:pPr>
              <w:numPr>
                <w:ilvl w:val="0"/>
                <w:numId w:val="6"/>
              </w:numPr>
              <w:spacing w:before="240"/>
              <w:ind w:left="425"/>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відсутні інструменти для швидкої верифікації даних;</w:t>
            </w:r>
          </w:p>
          <w:p w14:paraId="789E8213" w14:textId="77777777" w:rsidR="006F3CE4" w:rsidRDefault="00C74D80">
            <w:pPr>
              <w:numPr>
                <w:ilvl w:val="0"/>
                <w:numId w:val="6"/>
              </w:numPr>
              <w:spacing w:after="240"/>
              <w:ind w:left="425"/>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значна частина дій залишається неавтоматизованою.</w:t>
            </w:r>
          </w:p>
          <w:p w14:paraId="73F11A72" w14:textId="77777777" w:rsidR="006F3CE4" w:rsidRDefault="00C74D80">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 знижує ефективність державних органів та збільшує тривалість надання послуг.</w:t>
            </w:r>
          </w:p>
          <w:p w14:paraId="039077E3" w14:textId="77777777" w:rsidR="006F3CE4" w:rsidRDefault="00C74D80">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Ризикові витрати</w:t>
            </w:r>
            <w:r>
              <w:rPr>
                <w:rFonts w:ascii="Times New Roman" w:eastAsia="Times New Roman" w:hAnsi="Times New Roman" w:cs="Times New Roman"/>
                <w:color w:val="000000"/>
                <w:sz w:val="28"/>
                <w:szCs w:val="28"/>
              </w:rPr>
              <w:t>, пов’язані з можливими претензіями бізнесу чи громадян через помилки у у роботі ЄКІС, що може призвести до судових витрат чи компенсацій.</w:t>
            </w:r>
          </w:p>
          <w:p w14:paraId="5853E54D" w14:textId="77777777" w:rsidR="006F3CE4" w:rsidRDefault="006F3CE4">
            <w:pPr>
              <w:pBdr>
                <w:top w:val="nil"/>
                <w:left w:val="nil"/>
                <w:bottom w:val="nil"/>
                <w:right w:val="nil"/>
                <w:between w:val="nil"/>
              </w:pBdr>
              <w:jc w:val="both"/>
              <w:rPr>
                <w:rFonts w:ascii="Times New Roman" w:eastAsia="Times New Roman" w:hAnsi="Times New Roman" w:cs="Times New Roman"/>
                <w:sz w:val="28"/>
                <w:szCs w:val="28"/>
              </w:rPr>
            </w:pPr>
          </w:p>
          <w:p w14:paraId="2590B0C3" w14:textId="77777777" w:rsidR="006F3CE4" w:rsidRDefault="00C74D80">
            <w:pPr>
              <w:pStyle w:val="2"/>
              <w:keepNext w:val="0"/>
              <w:keepLines w:val="0"/>
              <w:spacing w:before="0" w:after="80"/>
              <w:jc w:val="both"/>
              <w:rPr>
                <w:rFonts w:ascii="Times New Roman" w:eastAsia="Times New Roman" w:hAnsi="Times New Roman" w:cs="Times New Roman"/>
                <w:color w:val="000000"/>
                <w:sz w:val="28"/>
                <w:szCs w:val="28"/>
              </w:rPr>
            </w:pPr>
            <w:bookmarkStart w:id="0" w:name="_heading=h.bog673e2x3no" w:colFirst="0" w:colLast="0"/>
            <w:bookmarkEnd w:id="0"/>
            <w:r>
              <w:rPr>
                <w:rFonts w:ascii="Times New Roman" w:eastAsia="Times New Roman" w:hAnsi="Times New Roman" w:cs="Times New Roman"/>
                <w:color w:val="000000"/>
                <w:sz w:val="28"/>
                <w:szCs w:val="28"/>
              </w:rPr>
              <w:t xml:space="preserve">Витрати на збереження бюрократичного навантаження </w:t>
            </w:r>
          </w:p>
          <w:p w14:paraId="3AD9F0FF" w14:textId="77777777" w:rsidR="006F3CE4" w:rsidRDefault="00C74D80">
            <w:pPr>
              <w:pStyle w:val="2"/>
              <w:keepNext w:val="0"/>
              <w:keepLines w:val="0"/>
              <w:spacing w:before="0" w:after="80"/>
              <w:jc w:val="both"/>
              <w:rPr>
                <w:rFonts w:ascii="Times New Roman" w:eastAsia="Times New Roman" w:hAnsi="Times New Roman" w:cs="Times New Roman"/>
                <w:b w:val="0"/>
                <w:bCs w:val="0"/>
                <w:color w:val="000000"/>
                <w:sz w:val="28"/>
                <w:szCs w:val="28"/>
              </w:rPr>
            </w:pPr>
            <w:bookmarkStart w:id="1" w:name="_heading=h.1y1uq755lw05" w:colFirst="0" w:colLast="0"/>
            <w:bookmarkEnd w:id="1"/>
            <w:r>
              <w:rPr>
                <w:rFonts w:ascii="Times New Roman" w:eastAsia="Times New Roman" w:hAnsi="Times New Roman" w:cs="Times New Roman"/>
                <w:b w:val="0"/>
                <w:bCs w:val="0"/>
                <w:color w:val="000000"/>
                <w:sz w:val="28"/>
                <w:szCs w:val="28"/>
              </w:rPr>
              <w:t>Оскільки державні органи не отримують повної інформації в режимі реального часу, зберігається потреба:</w:t>
            </w:r>
          </w:p>
          <w:p w14:paraId="55FF3D67" w14:textId="77777777" w:rsidR="006F3CE4" w:rsidRDefault="00C74D80">
            <w:pPr>
              <w:numPr>
                <w:ilvl w:val="0"/>
                <w:numId w:val="4"/>
              </w:numPr>
              <w:spacing w:before="240"/>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t>у великих обсягах паперових документів;</w:t>
            </w:r>
          </w:p>
          <w:p w14:paraId="3BE37F4C" w14:textId="77777777" w:rsidR="006F3CE4" w:rsidRDefault="00C74D80">
            <w:pPr>
              <w:numPr>
                <w:ilvl w:val="0"/>
                <w:numId w:val="4"/>
              </w:numPr>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t>у підготовці повторних запитів і дубльованих матеріалів;</w:t>
            </w:r>
          </w:p>
          <w:p w14:paraId="21974926" w14:textId="77777777" w:rsidR="006F3CE4" w:rsidRDefault="00C74D80">
            <w:pPr>
              <w:numPr>
                <w:ilvl w:val="0"/>
                <w:numId w:val="4"/>
              </w:numPr>
              <w:spacing w:after="240"/>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t>у ручному відстеженні стану справ, що створює постійне навантаження на персонал.</w:t>
            </w:r>
          </w:p>
          <w:p w14:paraId="43DDF5AB" w14:textId="77777777" w:rsidR="006F3CE4" w:rsidRDefault="00C74D80">
            <w:pPr>
              <w:pStyle w:val="2"/>
              <w:keepNext w:val="0"/>
              <w:keepLines w:val="0"/>
              <w:spacing w:before="360" w:after="80"/>
              <w:rPr>
                <w:rFonts w:ascii="Times New Roman" w:eastAsia="Times New Roman" w:hAnsi="Times New Roman" w:cs="Times New Roman"/>
                <w:b w:val="0"/>
                <w:bCs w:val="0"/>
                <w:color w:val="000000"/>
                <w:sz w:val="28"/>
                <w:szCs w:val="28"/>
              </w:rPr>
            </w:pPr>
            <w:bookmarkStart w:id="2" w:name="_heading=h.xlpx3oeb50m2" w:colFirst="0" w:colLast="0"/>
            <w:bookmarkEnd w:id="2"/>
            <w:r>
              <w:rPr>
                <w:rFonts w:ascii="Times New Roman" w:eastAsia="Times New Roman" w:hAnsi="Times New Roman" w:cs="Times New Roman"/>
                <w:color w:val="000000"/>
                <w:sz w:val="28"/>
                <w:szCs w:val="28"/>
              </w:rPr>
              <w:t xml:space="preserve">Стратегічні втрати </w:t>
            </w:r>
            <w:r>
              <w:rPr>
                <w:rFonts w:ascii="Times New Roman" w:eastAsia="Times New Roman" w:hAnsi="Times New Roman" w:cs="Times New Roman"/>
                <w:b w:val="0"/>
                <w:bCs w:val="0"/>
                <w:color w:val="000000"/>
                <w:sz w:val="28"/>
                <w:szCs w:val="28"/>
              </w:rPr>
              <w:t>Збереження чинного підходу негативно впливає на:</w:t>
            </w:r>
          </w:p>
          <w:p w14:paraId="35268A2C" w14:textId="715D56A8" w:rsidR="006F3CE4" w:rsidRDefault="00C74D80">
            <w:pPr>
              <w:numPr>
                <w:ilvl w:val="0"/>
                <w:numId w:val="3"/>
              </w:numPr>
              <w:spacing w:before="240"/>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t>цифровізацію</w:t>
            </w:r>
            <w:r w:rsidR="0073797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державних процесів;</w:t>
            </w:r>
          </w:p>
          <w:p w14:paraId="228F86CA" w14:textId="77777777" w:rsidR="006F3CE4" w:rsidRDefault="00C74D80">
            <w:pPr>
              <w:numPr>
                <w:ilvl w:val="0"/>
                <w:numId w:val="3"/>
              </w:numPr>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аналітичні можливості для контролю безпеки на транспорті;</w:t>
            </w:r>
          </w:p>
          <w:p w14:paraId="7732ADD3" w14:textId="77777777" w:rsidR="006F3CE4" w:rsidRDefault="00C74D80">
            <w:pPr>
              <w:numPr>
                <w:ilvl w:val="0"/>
                <w:numId w:val="3"/>
              </w:numPr>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t>прозорість ринку послуг;</w:t>
            </w:r>
          </w:p>
          <w:p w14:paraId="6E436B90" w14:textId="77777777" w:rsidR="006F3CE4" w:rsidRDefault="00C74D80">
            <w:pPr>
              <w:numPr>
                <w:ilvl w:val="0"/>
                <w:numId w:val="3"/>
              </w:numPr>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t>довіру бізнесу та міжнародних партнерів;</w:t>
            </w:r>
          </w:p>
          <w:p w14:paraId="2B827384" w14:textId="77777777" w:rsidR="006F3CE4" w:rsidRDefault="00C74D80">
            <w:pPr>
              <w:numPr>
                <w:ilvl w:val="0"/>
                <w:numId w:val="3"/>
              </w:numPr>
              <w:spacing w:after="240"/>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вимог законодавства та міжнародних зобов’язань.</w:t>
            </w:r>
          </w:p>
          <w:p w14:paraId="469660B3" w14:textId="77777777" w:rsidR="006F3CE4" w:rsidRDefault="00C74D80">
            <w:pPr>
              <w:spacing w:before="240" w:after="240"/>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Таким чином, держава фактично утримує складну, неефективну та ризикогенну систему, яка щороку генерує зростаючі витрати.</w:t>
            </w:r>
          </w:p>
        </w:tc>
      </w:tr>
      <w:tr w:rsidR="006F3CE4" w14:paraId="74F8064A" w14:textId="77777777">
        <w:tc>
          <w:tcPr>
            <w:tcW w:w="2539" w:type="dxa"/>
          </w:tcPr>
          <w:p w14:paraId="6E0B0711" w14:textId="77777777" w:rsidR="006F3CE4" w:rsidRDefault="00C74D80">
            <w:pPr>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i/>
                <w:iCs/>
                <w:color w:val="000000"/>
                <w:sz w:val="28"/>
                <w:szCs w:val="28"/>
              </w:rPr>
              <w:lastRenderedPageBreak/>
              <w:t xml:space="preserve">Альтернатива 2 </w:t>
            </w:r>
          </w:p>
          <w:p w14:paraId="381B09AB" w14:textId="77777777" w:rsidR="006F3CE4" w:rsidRDefault="00C74D80">
            <w:pPr>
              <w:jc w:val="both"/>
            </w:pPr>
            <w:r>
              <w:rPr>
                <w:rFonts w:ascii="Times New Roman" w:eastAsia="Times New Roman" w:hAnsi="Times New Roman" w:cs="Times New Roman"/>
                <w:color w:val="000000"/>
                <w:sz w:val="28"/>
                <w:szCs w:val="28"/>
              </w:rPr>
              <w:t>Прийняття проєкту акта</w:t>
            </w:r>
          </w:p>
          <w:p w14:paraId="004EAD95" w14:textId="77777777" w:rsidR="006F3CE4" w:rsidRDefault="006F3CE4">
            <w:pPr>
              <w:pBdr>
                <w:top w:val="nil"/>
                <w:left w:val="nil"/>
                <w:bottom w:val="nil"/>
                <w:right w:val="nil"/>
                <w:between w:val="nil"/>
              </w:pBdr>
              <w:jc w:val="both"/>
              <w:rPr>
                <w:rFonts w:ascii="Times New Roman" w:eastAsia="Times New Roman" w:hAnsi="Times New Roman" w:cs="Times New Roman"/>
                <w:color w:val="000000"/>
                <w:sz w:val="28"/>
                <w:szCs w:val="28"/>
              </w:rPr>
            </w:pPr>
          </w:p>
          <w:p w14:paraId="6565D30A" w14:textId="77777777" w:rsidR="006F3CE4" w:rsidRDefault="006F3CE4">
            <w:pPr>
              <w:pBdr>
                <w:top w:val="nil"/>
                <w:left w:val="nil"/>
                <w:bottom w:val="nil"/>
                <w:right w:val="nil"/>
                <w:between w:val="nil"/>
              </w:pBdr>
              <w:jc w:val="both"/>
              <w:rPr>
                <w:rFonts w:ascii="Times New Roman" w:eastAsia="Times New Roman" w:hAnsi="Times New Roman" w:cs="Times New Roman"/>
                <w:color w:val="000000"/>
                <w:sz w:val="28"/>
                <w:szCs w:val="28"/>
              </w:rPr>
            </w:pPr>
          </w:p>
          <w:p w14:paraId="0E5E2365" w14:textId="77777777" w:rsidR="006F3CE4" w:rsidRDefault="006F3CE4">
            <w:pPr>
              <w:pBdr>
                <w:top w:val="nil"/>
                <w:left w:val="nil"/>
                <w:bottom w:val="nil"/>
                <w:right w:val="nil"/>
                <w:between w:val="nil"/>
              </w:pBdr>
              <w:jc w:val="both"/>
              <w:rPr>
                <w:rFonts w:ascii="Times New Roman" w:eastAsia="Times New Roman" w:hAnsi="Times New Roman" w:cs="Times New Roman"/>
                <w:b/>
                <w:bCs/>
                <w:color w:val="000000"/>
                <w:sz w:val="28"/>
                <w:szCs w:val="28"/>
              </w:rPr>
            </w:pPr>
          </w:p>
        </w:tc>
        <w:tc>
          <w:tcPr>
            <w:tcW w:w="3706" w:type="dxa"/>
          </w:tcPr>
          <w:p w14:paraId="1FFD1290" w14:textId="77777777" w:rsidR="006F3CE4" w:rsidRDefault="00C74D80">
            <w:pPr>
              <w:tabs>
                <w:tab w:val="left" w:pos="3466"/>
              </w:tabs>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Прийняття проєкту постанови має позитивний та суттєвий вплив на сферу інтересів держави, оскільки спрямоване на підвищення ефективності реалізації державної політики у сфері безпеки на автомобільному, міському електричному та залізничному транспорті.</w:t>
            </w:r>
          </w:p>
          <w:p w14:paraId="4ABDE1BF" w14:textId="77777777" w:rsidR="006F3CE4" w:rsidRDefault="00C74D80">
            <w:pPr>
              <w:tabs>
                <w:tab w:val="left" w:pos="3466"/>
              </w:tabs>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Державою буде забезпечено покращення якості надання адміністративних послуг через їх цифровізацію та автоматизацію.</w:t>
            </w:r>
          </w:p>
          <w:p w14:paraId="718A4881" w14:textId="77777777" w:rsidR="006F3CE4" w:rsidRDefault="00C74D80">
            <w:pPr>
              <w:ind w:firstLine="1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результаті держава не лише оптимізує власні регуляторні функції, а й формує позитивний інвестиційний імідж, зміцнює довіру суспільства та міжнародних партнерів. Значно покращує спроможність держави здійснювати ефективний нагляд (контроль) у транспортній сфері.</w:t>
            </w:r>
          </w:p>
          <w:p w14:paraId="610C812F" w14:textId="77777777" w:rsidR="006F3CE4" w:rsidRDefault="006F3CE4">
            <w:pPr>
              <w:tabs>
                <w:tab w:val="left" w:pos="3466"/>
              </w:tabs>
              <w:ind w:firstLine="301"/>
              <w:jc w:val="both"/>
              <w:rPr>
                <w:sz w:val="28"/>
                <w:szCs w:val="28"/>
              </w:rPr>
            </w:pPr>
          </w:p>
        </w:tc>
        <w:tc>
          <w:tcPr>
            <w:tcW w:w="3395" w:type="dxa"/>
          </w:tcPr>
          <w:p w14:paraId="37C4DFE3" w14:textId="77777777" w:rsidR="006F3CE4" w:rsidRDefault="00C74D80">
            <w:pPr>
              <w:pStyle w:val="3"/>
              <w:spacing w:before="0"/>
              <w:rPr>
                <w:rFonts w:ascii="Times New Roman" w:eastAsia="Times New Roman" w:hAnsi="Times New Roman" w:cs="Times New Roman"/>
                <w:b w:val="0"/>
                <w:bCs w:val="0"/>
                <w:color w:val="000000"/>
                <w:sz w:val="28"/>
                <w:szCs w:val="28"/>
              </w:rPr>
            </w:pPr>
            <w:r>
              <w:rPr>
                <w:rFonts w:ascii="Times New Roman" w:eastAsia="Times New Roman" w:hAnsi="Times New Roman" w:cs="Times New Roman"/>
                <w:color w:val="000000"/>
                <w:sz w:val="28"/>
                <w:szCs w:val="28"/>
              </w:rPr>
              <w:t>Можливі витрати:</w:t>
            </w:r>
          </w:p>
          <w:p w14:paraId="16CDCBF4" w14:textId="77777777" w:rsidR="006F3CE4" w:rsidRDefault="00C74D80">
            <w:pPr>
              <w:numPr>
                <w:ilvl w:val="0"/>
                <w:numId w:val="15"/>
              </w:numPr>
              <w:pBdr>
                <w:top w:val="nil"/>
                <w:left w:val="nil"/>
                <w:bottom w:val="nil"/>
                <w:right w:val="nil"/>
                <w:between w:val="nil"/>
              </w:pBdr>
              <w:ind w:left="-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разові мінімальні витрати на адаптацію внутрішніх процесів до електронних сервісів та впровадження програмного забезпечення для ведення ЄКІС.</w:t>
            </w:r>
          </w:p>
          <w:p w14:paraId="701603DD" w14:textId="77777777" w:rsidR="006F3CE4" w:rsidRDefault="00C74D80">
            <w:pPr>
              <w:numPr>
                <w:ilvl w:val="0"/>
                <w:numId w:val="15"/>
              </w:numPr>
              <w:pBdr>
                <w:top w:val="nil"/>
                <w:left w:val="nil"/>
                <w:bottom w:val="nil"/>
                <w:right w:val="nil"/>
                <w:between w:val="nil"/>
              </w:pBdr>
              <w:spacing w:after="280"/>
              <w:ind w:left="-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навчання персоналу (за потреби).</w:t>
            </w:r>
          </w:p>
          <w:p w14:paraId="179F2648" w14:textId="77777777" w:rsidR="006F3CE4" w:rsidRDefault="00C74D80">
            <w:pPr>
              <w:pBdr>
                <w:top w:val="nil"/>
                <w:left w:val="nil"/>
                <w:bottom w:val="nil"/>
                <w:right w:val="nil"/>
                <w:between w:val="nil"/>
              </w:pBdr>
              <w:ind w:lef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Витрати є </w:t>
            </w:r>
            <w:r>
              <w:rPr>
                <w:rFonts w:ascii="Times New Roman" w:eastAsia="Times New Roman" w:hAnsi="Times New Roman" w:cs="Times New Roman"/>
                <w:b/>
                <w:bCs/>
                <w:color w:val="000000"/>
                <w:sz w:val="28"/>
                <w:szCs w:val="28"/>
              </w:rPr>
              <w:t>незначними та не прирівнюються до регуляторного навантаження</w:t>
            </w:r>
            <w:r>
              <w:rPr>
                <w:rFonts w:ascii="Times New Roman" w:eastAsia="Times New Roman" w:hAnsi="Times New Roman" w:cs="Times New Roman"/>
                <w:color w:val="000000"/>
                <w:sz w:val="28"/>
                <w:szCs w:val="28"/>
              </w:rPr>
              <w:t>, оскільки постанова не встановлює нових обов’язків чи платежів для бізнесу.</w:t>
            </w:r>
          </w:p>
          <w:p w14:paraId="4F8C4856" w14:textId="77777777" w:rsidR="006F3CE4" w:rsidRDefault="006F3CE4">
            <w:pPr>
              <w:pBdr>
                <w:top w:val="nil"/>
                <w:left w:val="nil"/>
                <w:bottom w:val="nil"/>
                <w:right w:val="nil"/>
                <w:between w:val="nil"/>
              </w:pBdr>
              <w:ind w:left="-2"/>
              <w:jc w:val="both"/>
              <w:rPr>
                <w:rFonts w:ascii="Times New Roman" w:eastAsia="Times New Roman" w:hAnsi="Times New Roman" w:cs="Times New Roman"/>
                <w:sz w:val="28"/>
                <w:szCs w:val="28"/>
              </w:rPr>
            </w:pPr>
          </w:p>
          <w:p w14:paraId="53BFDD36" w14:textId="77777777" w:rsidR="006F3CE4" w:rsidRDefault="00C74D80">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Витрати на ознайомлення з проєктом акту:</w:t>
            </w:r>
          </w:p>
          <w:p w14:paraId="029655E2" w14:textId="77777777" w:rsidR="006F3CE4" w:rsidRDefault="00C74D8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організація комунікацій та роз’яснювальної роботи серед заінтересованих органів і установ;</w:t>
            </w:r>
          </w:p>
          <w:p w14:paraId="5C697CD7" w14:textId="77777777" w:rsidR="006F3CE4" w:rsidRDefault="00C74D8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консультацій, семінарів, інформаційних кампаній для суб’єктів ринку.</w:t>
            </w:r>
          </w:p>
          <w:p w14:paraId="55E737B9" w14:textId="77777777" w:rsidR="006F3CE4" w:rsidRDefault="006F3CE4">
            <w:pPr>
              <w:jc w:val="both"/>
              <w:rPr>
                <w:rFonts w:ascii="Times New Roman" w:eastAsia="Times New Roman" w:hAnsi="Times New Roman" w:cs="Times New Roman"/>
                <w:sz w:val="28"/>
                <w:szCs w:val="28"/>
              </w:rPr>
            </w:pPr>
          </w:p>
          <w:p w14:paraId="6B8BFB09" w14:textId="77777777" w:rsidR="002F5121" w:rsidRDefault="002F5121">
            <w:pPr>
              <w:jc w:val="both"/>
              <w:rPr>
                <w:rFonts w:ascii="Times New Roman" w:eastAsia="Times New Roman" w:hAnsi="Times New Roman" w:cs="Times New Roman"/>
                <w:sz w:val="28"/>
                <w:szCs w:val="28"/>
              </w:rPr>
            </w:pPr>
          </w:p>
          <w:p w14:paraId="2251891A" w14:textId="77777777" w:rsidR="006F3CE4" w:rsidRDefault="00C74D80">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Ведення ЄКІС:</w:t>
            </w:r>
          </w:p>
          <w:p w14:paraId="2D057C91" w14:textId="77777777" w:rsidR="006F3CE4" w:rsidRDefault="00C74D80">
            <w:pPr>
              <w:ind w:firstLine="1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Функціонування та модернізація ЄКІС та його складових здійснюється за рахунок коштів і в межах видатків, передбачених у державному бюджеті на відповідний рік, а також за рахунок коштів міжнародної технічної допомоги та інших коштів, не заборонених законом. Функціонування та супровід ЄКІС забезпечується Укртрансбезпекою в межах бюджетних призначень відповідно до бюджетної програми КПКВК 3109010 «Здійснення державного контролю з питань безпеки на транспорті». </w:t>
            </w:r>
          </w:p>
          <w:p w14:paraId="4688A383" w14:textId="77777777" w:rsidR="006F3CE4" w:rsidRDefault="00C74D80">
            <w:pPr>
              <w:ind w:firstLine="282"/>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Не потрібні пошуки альтернативних джерел інформації</w:t>
            </w:r>
            <w:r>
              <w:rPr>
                <w:rFonts w:ascii="Times New Roman" w:eastAsia="Times New Roman" w:hAnsi="Times New Roman" w:cs="Times New Roman"/>
                <w:sz w:val="28"/>
                <w:szCs w:val="28"/>
              </w:rPr>
              <w:t xml:space="preserve"> чи підтримка паралельних систем, адже дані централізовані й доступні в режимі онлайн.</w:t>
            </w:r>
          </w:p>
          <w:p w14:paraId="02F5B475" w14:textId="77777777" w:rsidR="006F3CE4" w:rsidRDefault="00C74D8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Держава не витрачає ресурси на виправлення помилок і повторні процедури.</w:t>
            </w:r>
          </w:p>
          <w:p w14:paraId="27189425" w14:textId="77777777" w:rsidR="006F3CE4" w:rsidRDefault="00C74D80">
            <w:pPr>
              <w:ind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Зменшене адміністративне навантаження</w:t>
            </w:r>
            <w:r>
              <w:rPr>
                <w:rFonts w:ascii="Times New Roman" w:eastAsia="Times New Roman" w:hAnsi="Times New Roman" w:cs="Times New Roman"/>
                <w:sz w:val="28"/>
                <w:szCs w:val="28"/>
              </w:rPr>
              <w:t xml:space="preserve"> на держслужбовців, оскільки більшість процесів автоматизовані. </w:t>
            </w:r>
          </w:p>
        </w:tc>
      </w:tr>
    </w:tbl>
    <w:p w14:paraId="6A163439" w14:textId="77777777" w:rsidR="006F3CE4" w:rsidRDefault="006F3CE4">
      <w:pPr>
        <w:pBdr>
          <w:top w:val="nil"/>
          <w:left w:val="nil"/>
          <w:bottom w:val="nil"/>
          <w:right w:val="nil"/>
          <w:between w:val="nil"/>
        </w:pBdr>
        <w:tabs>
          <w:tab w:val="left" w:pos="3834"/>
        </w:tabs>
        <w:spacing w:after="0" w:line="240" w:lineRule="auto"/>
        <w:jc w:val="center"/>
        <w:rPr>
          <w:rFonts w:ascii="Times New Roman" w:eastAsia="Times New Roman" w:hAnsi="Times New Roman" w:cs="Times New Roman"/>
          <w:i/>
          <w:iCs/>
          <w:color w:val="000000"/>
          <w:sz w:val="28"/>
          <w:szCs w:val="28"/>
        </w:rPr>
      </w:pPr>
    </w:p>
    <w:p w14:paraId="70DE6BE9" w14:textId="77777777" w:rsidR="006F3CE4" w:rsidRDefault="00C74D80">
      <w:pPr>
        <w:pBdr>
          <w:top w:val="nil"/>
          <w:left w:val="nil"/>
          <w:bottom w:val="nil"/>
          <w:right w:val="nil"/>
          <w:between w:val="nil"/>
        </w:pBdr>
        <w:spacing w:after="0" w:line="240" w:lineRule="auto"/>
        <w:ind w:firstLine="567"/>
        <w:jc w:val="center"/>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Оцінка впливу на сферу інтересів суб’єктів господарювання</w:t>
      </w:r>
    </w:p>
    <w:p w14:paraId="74F46561" w14:textId="77777777" w:rsidR="002B5812" w:rsidRDefault="002B5812">
      <w:pPr>
        <w:pBdr>
          <w:top w:val="nil"/>
          <w:left w:val="nil"/>
          <w:bottom w:val="nil"/>
          <w:right w:val="nil"/>
          <w:between w:val="nil"/>
        </w:pBdr>
        <w:spacing w:after="0" w:line="240" w:lineRule="auto"/>
        <w:ind w:firstLine="567"/>
        <w:jc w:val="center"/>
        <w:rPr>
          <w:rFonts w:ascii="Times New Roman" w:eastAsia="Times New Roman" w:hAnsi="Times New Roman" w:cs="Times New Roman"/>
          <w:i/>
          <w:iCs/>
          <w:color w:val="000000"/>
          <w:sz w:val="28"/>
          <w:szCs w:val="28"/>
        </w:rPr>
      </w:pPr>
    </w:p>
    <w:p w14:paraId="1FDEB77E" w14:textId="77777777" w:rsidR="00401790" w:rsidRPr="0010310C" w:rsidRDefault="00401790" w:rsidP="00401790">
      <w:pPr>
        <w:spacing w:after="0" w:line="240" w:lineRule="auto"/>
        <w:ind w:firstLine="567"/>
        <w:jc w:val="both"/>
        <w:rPr>
          <w:rFonts w:ascii="Times New Roman" w:eastAsia="Times New Roman" w:hAnsi="Times New Roman" w:cs="Times New Roman"/>
          <w:iCs/>
          <w:sz w:val="28"/>
          <w:szCs w:val="28"/>
        </w:rPr>
      </w:pPr>
      <w:r w:rsidRPr="0010310C">
        <w:rPr>
          <w:rFonts w:ascii="Times New Roman" w:eastAsia="Times New Roman" w:hAnsi="Times New Roman" w:cs="Times New Roman"/>
          <w:iCs/>
          <w:sz w:val="28"/>
          <w:szCs w:val="28"/>
        </w:rPr>
        <w:t xml:space="preserve">У ролі суб’єктів господарювання, на яких створює вплив проєкт акта, –перевізники, які </w:t>
      </w:r>
      <w:r w:rsidRPr="002F5121">
        <w:rPr>
          <w:rFonts w:ascii="Times New Roman" w:eastAsia="Times New Roman" w:hAnsi="Times New Roman" w:cs="Times New Roman"/>
          <w:iCs/>
          <w:sz w:val="28"/>
          <w:szCs w:val="28"/>
        </w:rPr>
        <w:t>мають ліцензії на провадження господарської діяльності з</w:t>
      </w:r>
      <w:r w:rsidRPr="0010310C">
        <w:rPr>
          <w:rFonts w:ascii="Times New Roman" w:eastAsia="Times New Roman" w:hAnsi="Times New Roman" w:cs="Times New Roman"/>
          <w:iCs/>
          <w:sz w:val="28"/>
          <w:szCs w:val="28"/>
        </w:rPr>
        <w:t xml:space="preserve"> перевезення пасажирів, небезпечних вантажів та небезпечних відходів автомобільним транспортом, міжнародні перевезення пасажирів та вантажів автомобільним транспортом, кількість яких станом на 01 березня 2026 року становить 58043.</w:t>
      </w:r>
    </w:p>
    <w:p w14:paraId="3E321B57" w14:textId="77777777" w:rsidR="00401790" w:rsidRPr="0010310C" w:rsidRDefault="00401790" w:rsidP="00401790">
      <w:pPr>
        <w:spacing w:after="0" w:line="240" w:lineRule="auto"/>
        <w:ind w:firstLine="709"/>
        <w:jc w:val="both"/>
        <w:rPr>
          <w:rFonts w:ascii="Times New Roman" w:eastAsia="Times New Roman" w:hAnsi="Times New Roman" w:cs="Times New Roman"/>
          <w:sz w:val="28"/>
          <w:szCs w:val="28"/>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4"/>
        <w:gridCol w:w="1133"/>
        <w:gridCol w:w="1275"/>
        <w:gridCol w:w="1077"/>
        <w:gridCol w:w="990"/>
        <w:gridCol w:w="991"/>
      </w:tblGrid>
      <w:tr w:rsidR="00401790" w:rsidRPr="0010310C" w14:paraId="1A65A52B" w14:textId="77777777" w:rsidTr="00267B70">
        <w:tc>
          <w:tcPr>
            <w:tcW w:w="4106" w:type="dxa"/>
            <w:tcBorders>
              <w:top w:val="single" w:sz="4" w:space="0" w:color="000000"/>
              <w:left w:val="single" w:sz="4" w:space="0" w:color="000000"/>
              <w:bottom w:val="single" w:sz="4" w:space="0" w:color="000000"/>
              <w:right w:val="single" w:sz="4" w:space="0" w:color="000000"/>
            </w:tcBorders>
            <w:hideMark/>
          </w:tcPr>
          <w:p w14:paraId="234FA5C9" w14:textId="77777777" w:rsidR="00401790" w:rsidRPr="0010310C" w:rsidRDefault="00401790" w:rsidP="00267B70">
            <w:pPr>
              <w:jc w:val="center"/>
              <w:rPr>
                <w:rFonts w:ascii="Times New Roman" w:eastAsia="Times New Roman" w:hAnsi="Times New Roman" w:cs="Times New Roman"/>
                <w:sz w:val="24"/>
                <w:szCs w:val="24"/>
              </w:rPr>
            </w:pPr>
            <w:r w:rsidRPr="0010310C">
              <w:rPr>
                <w:rFonts w:ascii="Times New Roman" w:eastAsia="Times New Roman" w:hAnsi="Times New Roman" w:cs="Times New Roman"/>
                <w:sz w:val="24"/>
                <w:szCs w:val="24"/>
              </w:rPr>
              <w:lastRenderedPageBreak/>
              <w:t>Показник</w:t>
            </w:r>
          </w:p>
        </w:tc>
        <w:tc>
          <w:tcPr>
            <w:tcW w:w="1134" w:type="dxa"/>
            <w:tcBorders>
              <w:top w:val="single" w:sz="4" w:space="0" w:color="000000"/>
              <w:left w:val="single" w:sz="4" w:space="0" w:color="000000"/>
              <w:bottom w:val="single" w:sz="4" w:space="0" w:color="000000"/>
              <w:right w:val="single" w:sz="4" w:space="0" w:color="000000"/>
            </w:tcBorders>
            <w:hideMark/>
          </w:tcPr>
          <w:p w14:paraId="4197C6F1" w14:textId="77777777" w:rsidR="00401790" w:rsidRPr="0010310C" w:rsidRDefault="00401790" w:rsidP="00267B70">
            <w:pPr>
              <w:jc w:val="center"/>
              <w:rPr>
                <w:rFonts w:ascii="Times New Roman" w:eastAsia="Times New Roman" w:hAnsi="Times New Roman" w:cs="Times New Roman"/>
                <w:sz w:val="24"/>
                <w:szCs w:val="24"/>
                <w:vertAlign w:val="superscript"/>
              </w:rPr>
            </w:pPr>
            <w:r w:rsidRPr="0010310C">
              <w:rPr>
                <w:rFonts w:ascii="Times New Roman" w:eastAsia="Times New Roman" w:hAnsi="Times New Roman" w:cs="Times New Roman"/>
                <w:sz w:val="24"/>
                <w:szCs w:val="24"/>
              </w:rPr>
              <w:t>Великі</w:t>
            </w:r>
            <w:r w:rsidRPr="0010310C">
              <w:rPr>
                <w:rFonts w:ascii="Times New Roman" w:eastAsia="Times New Roman" w:hAnsi="Times New Roman" w:cs="Times New Roman"/>
                <w:sz w:val="24"/>
                <w:szCs w:val="24"/>
                <w:vertAlign w:val="superscript"/>
              </w:rPr>
              <w:t>*</w:t>
            </w:r>
          </w:p>
        </w:tc>
        <w:tc>
          <w:tcPr>
            <w:tcW w:w="1276" w:type="dxa"/>
            <w:tcBorders>
              <w:top w:val="single" w:sz="4" w:space="0" w:color="000000"/>
              <w:left w:val="single" w:sz="4" w:space="0" w:color="000000"/>
              <w:bottom w:val="single" w:sz="4" w:space="0" w:color="000000"/>
              <w:right w:val="single" w:sz="4" w:space="0" w:color="000000"/>
            </w:tcBorders>
            <w:hideMark/>
          </w:tcPr>
          <w:p w14:paraId="76B7EADB" w14:textId="77777777" w:rsidR="00401790" w:rsidRPr="0010310C" w:rsidRDefault="00401790" w:rsidP="00267B70">
            <w:pPr>
              <w:jc w:val="center"/>
              <w:rPr>
                <w:rFonts w:ascii="Times New Roman" w:eastAsia="Times New Roman" w:hAnsi="Times New Roman" w:cs="Times New Roman"/>
                <w:sz w:val="24"/>
                <w:szCs w:val="24"/>
              </w:rPr>
            </w:pPr>
            <w:r w:rsidRPr="0010310C">
              <w:rPr>
                <w:rFonts w:ascii="Times New Roman" w:eastAsia="Times New Roman" w:hAnsi="Times New Roman" w:cs="Times New Roman"/>
                <w:sz w:val="24"/>
                <w:szCs w:val="24"/>
              </w:rPr>
              <w:t>Середні*</w:t>
            </w:r>
          </w:p>
        </w:tc>
        <w:tc>
          <w:tcPr>
            <w:tcW w:w="1078" w:type="dxa"/>
            <w:tcBorders>
              <w:top w:val="single" w:sz="4" w:space="0" w:color="000000"/>
              <w:left w:val="single" w:sz="4" w:space="0" w:color="000000"/>
              <w:bottom w:val="single" w:sz="4" w:space="0" w:color="000000"/>
              <w:right w:val="single" w:sz="4" w:space="0" w:color="000000"/>
            </w:tcBorders>
            <w:hideMark/>
          </w:tcPr>
          <w:p w14:paraId="08B9D590" w14:textId="77777777" w:rsidR="00401790" w:rsidRPr="0010310C" w:rsidRDefault="00401790" w:rsidP="00267B70">
            <w:pPr>
              <w:jc w:val="center"/>
              <w:rPr>
                <w:rFonts w:ascii="Times New Roman" w:eastAsia="Times New Roman" w:hAnsi="Times New Roman" w:cs="Times New Roman"/>
                <w:sz w:val="24"/>
                <w:szCs w:val="24"/>
              </w:rPr>
            </w:pPr>
            <w:r w:rsidRPr="0010310C">
              <w:rPr>
                <w:rFonts w:ascii="Times New Roman" w:eastAsia="Times New Roman" w:hAnsi="Times New Roman" w:cs="Times New Roman"/>
                <w:sz w:val="24"/>
                <w:szCs w:val="24"/>
              </w:rPr>
              <w:t>Малі*</w:t>
            </w:r>
          </w:p>
        </w:tc>
        <w:tc>
          <w:tcPr>
            <w:tcW w:w="991" w:type="dxa"/>
            <w:tcBorders>
              <w:top w:val="single" w:sz="4" w:space="0" w:color="000000"/>
              <w:left w:val="single" w:sz="4" w:space="0" w:color="000000"/>
              <w:bottom w:val="single" w:sz="4" w:space="0" w:color="000000"/>
              <w:right w:val="single" w:sz="4" w:space="0" w:color="000000"/>
            </w:tcBorders>
            <w:hideMark/>
          </w:tcPr>
          <w:p w14:paraId="5C42AE7B" w14:textId="77777777" w:rsidR="00401790" w:rsidRPr="0010310C" w:rsidRDefault="00401790" w:rsidP="00267B70">
            <w:pPr>
              <w:jc w:val="center"/>
              <w:rPr>
                <w:rFonts w:ascii="Times New Roman" w:eastAsia="Times New Roman" w:hAnsi="Times New Roman" w:cs="Times New Roman"/>
                <w:sz w:val="24"/>
                <w:szCs w:val="24"/>
              </w:rPr>
            </w:pPr>
            <w:r w:rsidRPr="0010310C">
              <w:rPr>
                <w:rFonts w:ascii="Times New Roman" w:eastAsia="Times New Roman" w:hAnsi="Times New Roman" w:cs="Times New Roman"/>
                <w:sz w:val="24"/>
                <w:szCs w:val="24"/>
              </w:rPr>
              <w:t>Мікро*</w:t>
            </w:r>
          </w:p>
        </w:tc>
        <w:tc>
          <w:tcPr>
            <w:tcW w:w="992" w:type="dxa"/>
            <w:tcBorders>
              <w:top w:val="single" w:sz="4" w:space="0" w:color="000000"/>
              <w:left w:val="single" w:sz="4" w:space="0" w:color="000000"/>
              <w:bottom w:val="single" w:sz="4" w:space="0" w:color="000000"/>
              <w:right w:val="single" w:sz="4" w:space="0" w:color="000000"/>
            </w:tcBorders>
            <w:hideMark/>
          </w:tcPr>
          <w:p w14:paraId="052C953B" w14:textId="77777777" w:rsidR="00401790" w:rsidRPr="0010310C" w:rsidRDefault="00401790" w:rsidP="00267B70">
            <w:pPr>
              <w:jc w:val="center"/>
              <w:rPr>
                <w:rFonts w:ascii="Times New Roman" w:eastAsia="Times New Roman" w:hAnsi="Times New Roman" w:cs="Times New Roman"/>
                <w:sz w:val="24"/>
                <w:szCs w:val="24"/>
              </w:rPr>
            </w:pPr>
            <w:r w:rsidRPr="0010310C">
              <w:rPr>
                <w:rFonts w:ascii="Times New Roman" w:eastAsia="Times New Roman" w:hAnsi="Times New Roman" w:cs="Times New Roman"/>
                <w:sz w:val="24"/>
                <w:szCs w:val="24"/>
              </w:rPr>
              <w:t>Разом</w:t>
            </w:r>
          </w:p>
        </w:tc>
      </w:tr>
      <w:tr w:rsidR="00401790" w:rsidRPr="0010310C" w14:paraId="46516371" w14:textId="77777777" w:rsidTr="00267B70">
        <w:tc>
          <w:tcPr>
            <w:tcW w:w="4106" w:type="dxa"/>
            <w:tcBorders>
              <w:top w:val="single" w:sz="4" w:space="0" w:color="000000"/>
              <w:left w:val="single" w:sz="4" w:space="0" w:color="000000"/>
              <w:bottom w:val="single" w:sz="4" w:space="0" w:color="000000"/>
              <w:right w:val="single" w:sz="4" w:space="0" w:color="000000"/>
            </w:tcBorders>
            <w:hideMark/>
          </w:tcPr>
          <w:p w14:paraId="487E26F5" w14:textId="77777777" w:rsidR="00401790" w:rsidRPr="0010310C" w:rsidRDefault="00401790" w:rsidP="00267B70">
            <w:pPr>
              <w:jc w:val="both"/>
              <w:rPr>
                <w:rFonts w:ascii="Times New Roman" w:eastAsia="Times New Roman" w:hAnsi="Times New Roman" w:cs="Times New Roman"/>
                <w:sz w:val="24"/>
                <w:szCs w:val="24"/>
              </w:rPr>
            </w:pPr>
            <w:r w:rsidRPr="0010310C">
              <w:rPr>
                <w:rFonts w:ascii="Times New Roman" w:hAnsi="Times New Roman" w:cs="Times New Roman"/>
                <w:sz w:val="24"/>
                <w:szCs w:val="24"/>
              </w:rPr>
              <w:t>Кількість суб’єктів господарювання, що підпадають під дію регулювання, одиниць</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AA951A8" w14:textId="77777777" w:rsidR="00401790" w:rsidRPr="002F5121" w:rsidRDefault="00401790" w:rsidP="00267B70">
            <w:pPr>
              <w:jc w:val="center"/>
              <w:rPr>
                <w:rFonts w:ascii="Times New Roman" w:eastAsia="Times New Roman" w:hAnsi="Times New Roman" w:cs="Times New Roman"/>
                <w:sz w:val="24"/>
                <w:szCs w:val="24"/>
              </w:rPr>
            </w:pPr>
            <w:r w:rsidRPr="002F5121">
              <w:rPr>
                <w:rFonts w:ascii="Times New Roman" w:eastAsia="Times New Roman" w:hAnsi="Times New Roman" w:cs="Times New Roman"/>
                <w:sz w:val="24"/>
                <w:szCs w:val="24"/>
              </w:rPr>
              <w:t>35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CAE6CE7" w14:textId="77777777" w:rsidR="00401790" w:rsidRPr="002F5121" w:rsidRDefault="00401790" w:rsidP="00267B70">
            <w:pPr>
              <w:jc w:val="center"/>
              <w:rPr>
                <w:rFonts w:ascii="Times New Roman" w:eastAsia="Times New Roman" w:hAnsi="Times New Roman" w:cs="Times New Roman"/>
                <w:sz w:val="24"/>
                <w:szCs w:val="24"/>
              </w:rPr>
            </w:pPr>
            <w:r w:rsidRPr="002F5121">
              <w:rPr>
                <w:rFonts w:ascii="Times New Roman" w:eastAsia="Times New Roman" w:hAnsi="Times New Roman" w:cs="Times New Roman"/>
                <w:sz w:val="24"/>
                <w:szCs w:val="24"/>
              </w:rPr>
              <w:t>596</w:t>
            </w:r>
          </w:p>
        </w:tc>
        <w:tc>
          <w:tcPr>
            <w:tcW w:w="1078" w:type="dxa"/>
            <w:tcBorders>
              <w:top w:val="single" w:sz="4" w:space="0" w:color="000000"/>
              <w:left w:val="single" w:sz="4" w:space="0" w:color="000000"/>
              <w:bottom w:val="single" w:sz="4" w:space="0" w:color="000000"/>
              <w:right w:val="single" w:sz="4" w:space="0" w:color="000000"/>
            </w:tcBorders>
            <w:vAlign w:val="center"/>
            <w:hideMark/>
          </w:tcPr>
          <w:p w14:paraId="0A94AFB7" w14:textId="77777777" w:rsidR="00401790" w:rsidRPr="002F5121" w:rsidRDefault="00401790" w:rsidP="00267B70">
            <w:pPr>
              <w:jc w:val="center"/>
              <w:rPr>
                <w:rFonts w:ascii="Times New Roman" w:eastAsia="Times New Roman" w:hAnsi="Times New Roman" w:cs="Times New Roman"/>
                <w:sz w:val="24"/>
                <w:szCs w:val="24"/>
              </w:rPr>
            </w:pPr>
            <w:r w:rsidRPr="002F5121">
              <w:rPr>
                <w:rFonts w:ascii="Times New Roman" w:eastAsia="Times New Roman" w:hAnsi="Times New Roman" w:cs="Times New Roman"/>
                <w:sz w:val="24"/>
                <w:szCs w:val="24"/>
              </w:rPr>
              <w:t>8060</w:t>
            </w:r>
          </w:p>
        </w:tc>
        <w:tc>
          <w:tcPr>
            <w:tcW w:w="991" w:type="dxa"/>
            <w:tcBorders>
              <w:top w:val="single" w:sz="4" w:space="0" w:color="000000"/>
              <w:left w:val="single" w:sz="4" w:space="0" w:color="000000"/>
              <w:bottom w:val="single" w:sz="4" w:space="0" w:color="000000"/>
              <w:right w:val="single" w:sz="4" w:space="0" w:color="000000"/>
            </w:tcBorders>
            <w:vAlign w:val="center"/>
            <w:hideMark/>
          </w:tcPr>
          <w:p w14:paraId="0525B223" w14:textId="77777777" w:rsidR="00401790" w:rsidRPr="002F5121" w:rsidRDefault="00401790" w:rsidP="00267B70">
            <w:pPr>
              <w:jc w:val="center"/>
              <w:rPr>
                <w:rFonts w:ascii="Times New Roman" w:eastAsia="Times New Roman" w:hAnsi="Times New Roman" w:cs="Times New Roman"/>
                <w:sz w:val="24"/>
                <w:szCs w:val="24"/>
              </w:rPr>
            </w:pPr>
            <w:r w:rsidRPr="002F5121">
              <w:rPr>
                <w:rFonts w:ascii="Times New Roman" w:eastAsia="Times New Roman" w:hAnsi="Times New Roman" w:cs="Times New Roman"/>
                <w:sz w:val="24"/>
                <w:szCs w:val="24"/>
              </w:rPr>
              <w:t>49352</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22F941A" w14:textId="77777777" w:rsidR="00401790" w:rsidRPr="002F5121" w:rsidRDefault="00401790" w:rsidP="00267B70">
            <w:pPr>
              <w:jc w:val="center"/>
              <w:rPr>
                <w:rFonts w:ascii="Times New Roman" w:eastAsia="Times New Roman" w:hAnsi="Times New Roman" w:cs="Times New Roman"/>
                <w:sz w:val="24"/>
                <w:szCs w:val="24"/>
              </w:rPr>
            </w:pPr>
            <w:r w:rsidRPr="002F5121">
              <w:rPr>
                <w:rFonts w:ascii="Times New Roman" w:eastAsia="Times New Roman" w:hAnsi="Times New Roman" w:cs="Times New Roman"/>
                <w:iCs/>
                <w:sz w:val="24"/>
                <w:szCs w:val="24"/>
              </w:rPr>
              <w:t>58043</w:t>
            </w:r>
          </w:p>
        </w:tc>
      </w:tr>
      <w:tr w:rsidR="00401790" w:rsidRPr="0010310C" w14:paraId="7E9D6512" w14:textId="77777777" w:rsidTr="00267B70">
        <w:trPr>
          <w:trHeight w:val="833"/>
        </w:trPr>
        <w:tc>
          <w:tcPr>
            <w:tcW w:w="4106" w:type="dxa"/>
            <w:tcBorders>
              <w:top w:val="single" w:sz="4" w:space="0" w:color="000000"/>
              <w:left w:val="single" w:sz="4" w:space="0" w:color="000000"/>
              <w:bottom w:val="single" w:sz="4" w:space="0" w:color="000000"/>
              <w:right w:val="single" w:sz="4" w:space="0" w:color="000000"/>
            </w:tcBorders>
            <w:hideMark/>
          </w:tcPr>
          <w:p w14:paraId="3B60B028" w14:textId="77777777" w:rsidR="00401790" w:rsidRPr="0010310C" w:rsidRDefault="00401790" w:rsidP="00267B70">
            <w:pPr>
              <w:jc w:val="both"/>
              <w:rPr>
                <w:rFonts w:ascii="Times New Roman" w:eastAsia="Times New Roman" w:hAnsi="Times New Roman" w:cs="Times New Roman"/>
                <w:sz w:val="24"/>
                <w:szCs w:val="24"/>
              </w:rPr>
            </w:pPr>
            <w:r w:rsidRPr="0010310C">
              <w:rPr>
                <w:rFonts w:ascii="Times New Roman" w:eastAsia="Times New Roman" w:hAnsi="Times New Roman" w:cs="Times New Roman"/>
                <w:sz w:val="24"/>
                <w:szCs w:val="24"/>
              </w:rPr>
              <w:t>Питома вага групи у загальній кількості, відсотків</w:t>
            </w:r>
          </w:p>
        </w:tc>
        <w:tc>
          <w:tcPr>
            <w:tcW w:w="1134" w:type="dxa"/>
            <w:tcBorders>
              <w:top w:val="single" w:sz="4" w:space="0" w:color="000000"/>
              <w:left w:val="single" w:sz="4" w:space="0" w:color="000000"/>
              <w:bottom w:val="single" w:sz="4" w:space="0" w:color="000000"/>
              <w:right w:val="single" w:sz="4" w:space="0" w:color="000000"/>
            </w:tcBorders>
            <w:hideMark/>
          </w:tcPr>
          <w:p w14:paraId="0752BAAA" w14:textId="77777777" w:rsidR="00401790" w:rsidRPr="002F5121" w:rsidRDefault="00401790" w:rsidP="00267B70">
            <w:pPr>
              <w:jc w:val="center"/>
              <w:rPr>
                <w:rFonts w:ascii="Times New Roman" w:eastAsia="Times New Roman" w:hAnsi="Times New Roman" w:cs="Times New Roman"/>
                <w:sz w:val="24"/>
                <w:szCs w:val="24"/>
              </w:rPr>
            </w:pPr>
            <w:r w:rsidRPr="002F5121">
              <w:rPr>
                <w:rFonts w:ascii="Times New Roman" w:eastAsia="Times New Roman" w:hAnsi="Times New Roman" w:cs="Times New Roman"/>
                <w:sz w:val="24"/>
                <w:szCs w:val="24"/>
              </w:rPr>
              <w:t>0,06%</w:t>
            </w:r>
          </w:p>
        </w:tc>
        <w:tc>
          <w:tcPr>
            <w:tcW w:w="1276" w:type="dxa"/>
            <w:tcBorders>
              <w:top w:val="single" w:sz="4" w:space="0" w:color="000000"/>
              <w:left w:val="single" w:sz="4" w:space="0" w:color="000000"/>
              <w:bottom w:val="single" w:sz="4" w:space="0" w:color="000000"/>
              <w:right w:val="single" w:sz="4" w:space="0" w:color="000000"/>
            </w:tcBorders>
            <w:hideMark/>
          </w:tcPr>
          <w:p w14:paraId="0BCFADDB" w14:textId="77777777" w:rsidR="00401790" w:rsidRPr="002F5121" w:rsidRDefault="00401790" w:rsidP="00267B70">
            <w:pPr>
              <w:jc w:val="center"/>
              <w:rPr>
                <w:rFonts w:ascii="Times New Roman" w:eastAsia="Times New Roman" w:hAnsi="Times New Roman" w:cs="Times New Roman"/>
                <w:sz w:val="24"/>
                <w:szCs w:val="24"/>
              </w:rPr>
            </w:pPr>
            <w:r w:rsidRPr="002F5121">
              <w:rPr>
                <w:rFonts w:ascii="Times New Roman" w:eastAsia="Times New Roman" w:hAnsi="Times New Roman" w:cs="Times New Roman"/>
                <w:sz w:val="24"/>
                <w:szCs w:val="24"/>
              </w:rPr>
              <w:t>1,03%</w:t>
            </w:r>
          </w:p>
        </w:tc>
        <w:tc>
          <w:tcPr>
            <w:tcW w:w="1078" w:type="dxa"/>
            <w:tcBorders>
              <w:top w:val="single" w:sz="4" w:space="0" w:color="000000"/>
              <w:left w:val="single" w:sz="4" w:space="0" w:color="000000"/>
              <w:bottom w:val="single" w:sz="4" w:space="0" w:color="000000"/>
              <w:right w:val="single" w:sz="4" w:space="0" w:color="000000"/>
            </w:tcBorders>
            <w:hideMark/>
          </w:tcPr>
          <w:p w14:paraId="394D5079" w14:textId="77777777" w:rsidR="00401790" w:rsidRPr="002F5121" w:rsidRDefault="00401790" w:rsidP="00267B70">
            <w:pPr>
              <w:jc w:val="center"/>
              <w:rPr>
                <w:rFonts w:ascii="Times New Roman" w:eastAsia="Times New Roman" w:hAnsi="Times New Roman" w:cs="Times New Roman"/>
                <w:sz w:val="24"/>
                <w:szCs w:val="24"/>
              </w:rPr>
            </w:pPr>
            <w:r w:rsidRPr="002F5121">
              <w:rPr>
                <w:rFonts w:ascii="Times New Roman" w:eastAsia="Times New Roman" w:hAnsi="Times New Roman" w:cs="Times New Roman"/>
                <w:sz w:val="24"/>
                <w:szCs w:val="24"/>
              </w:rPr>
              <w:t>13,89%,</w:t>
            </w:r>
          </w:p>
        </w:tc>
        <w:tc>
          <w:tcPr>
            <w:tcW w:w="991" w:type="dxa"/>
            <w:tcBorders>
              <w:top w:val="single" w:sz="4" w:space="0" w:color="000000"/>
              <w:left w:val="single" w:sz="4" w:space="0" w:color="000000"/>
              <w:bottom w:val="single" w:sz="4" w:space="0" w:color="000000"/>
              <w:right w:val="single" w:sz="4" w:space="0" w:color="000000"/>
            </w:tcBorders>
            <w:hideMark/>
          </w:tcPr>
          <w:p w14:paraId="66150859" w14:textId="77777777" w:rsidR="00401790" w:rsidRPr="002F5121" w:rsidRDefault="00401790" w:rsidP="00267B70">
            <w:pPr>
              <w:jc w:val="center"/>
              <w:rPr>
                <w:rFonts w:ascii="Times New Roman" w:eastAsia="Times New Roman" w:hAnsi="Times New Roman" w:cs="Times New Roman"/>
                <w:sz w:val="24"/>
                <w:szCs w:val="24"/>
              </w:rPr>
            </w:pPr>
            <w:r w:rsidRPr="002F5121">
              <w:rPr>
                <w:rFonts w:ascii="Times New Roman" w:eastAsia="Times New Roman" w:hAnsi="Times New Roman" w:cs="Times New Roman"/>
                <w:sz w:val="24"/>
                <w:szCs w:val="24"/>
              </w:rPr>
              <w:t>85,02%</w:t>
            </w:r>
          </w:p>
        </w:tc>
        <w:tc>
          <w:tcPr>
            <w:tcW w:w="992" w:type="dxa"/>
            <w:tcBorders>
              <w:top w:val="single" w:sz="4" w:space="0" w:color="000000"/>
              <w:left w:val="single" w:sz="4" w:space="0" w:color="000000"/>
              <w:bottom w:val="single" w:sz="4" w:space="0" w:color="000000"/>
              <w:right w:val="single" w:sz="4" w:space="0" w:color="000000"/>
            </w:tcBorders>
            <w:hideMark/>
          </w:tcPr>
          <w:p w14:paraId="4FEE28BB" w14:textId="77777777" w:rsidR="00401790" w:rsidRPr="002F5121" w:rsidRDefault="00401790" w:rsidP="00267B70">
            <w:pPr>
              <w:jc w:val="center"/>
              <w:rPr>
                <w:rFonts w:ascii="Times New Roman" w:eastAsia="Times New Roman" w:hAnsi="Times New Roman" w:cs="Times New Roman"/>
                <w:sz w:val="24"/>
                <w:szCs w:val="24"/>
              </w:rPr>
            </w:pPr>
            <w:r w:rsidRPr="002F5121">
              <w:rPr>
                <w:rFonts w:ascii="Times New Roman" w:eastAsia="Times New Roman" w:hAnsi="Times New Roman" w:cs="Times New Roman"/>
                <w:sz w:val="24"/>
                <w:szCs w:val="24"/>
              </w:rPr>
              <w:t>100%</w:t>
            </w:r>
          </w:p>
        </w:tc>
      </w:tr>
    </w:tbl>
    <w:p w14:paraId="773B6D41" w14:textId="77777777" w:rsidR="00401790" w:rsidRDefault="00401790" w:rsidP="00FA6AE2">
      <w:pPr>
        <w:pBdr>
          <w:top w:val="nil"/>
          <w:left w:val="nil"/>
          <w:bottom w:val="nil"/>
          <w:right w:val="nil"/>
          <w:between w:val="nil"/>
        </w:pBdr>
        <w:spacing w:after="0" w:line="240" w:lineRule="auto"/>
        <w:rPr>
          <w:bCs/>
          <w:color w:val="000000"/>
          <w:szCs w:val="28"/>
          <w:vertAlign w:val="superscript"/>
        </w:rPr>
      </w:pPr>
      <w:r>
        <w:rPr>
          <w:bCs/>
          <w:color w:val="000000"/>
          <w:szCs w:val="28"/>
          <w:vertAlign w:val="superscript"/>
        </w:rPr>
        <w:t>_____________</w:t>
      </w:r>
    </w:p>
    <w:p w14:paraId="3DDB516C" w14:textId="77777777" w:rsidR="006F3CE4" w:rsidRDefault="00401790" w:rsidP="00FA6AE2">
      <w:pPr>
        <w:pBdr>
          <w:top w:val="nil"/>
          <w:left w:val="nil"/>
          <w:bottom w:val="nil"/>
          <w:right w:val="nil"/>
          <w:between w:val="nil"/>
        </w:pBdr>
        <w:spacing w:after="0" w:line="240" w:lineRule="auto"/>
        <w:rPr>
          <w:rFonts w:ascii="Times New Roman" w:eastAsia="Times New Roman" w:hAnsi="Times New Roman" w:cs="Times New Roman"/>
          <w:i/>
          <w:iCs/>
          <w:color w:val="000000"/>
          <w:sz w:val="28"/>
          <w:szCs w:val="28"/>
        </w:rPr>
      </w:pPr>
      <w:r w:rsidRPr="002F5121">
        <w:rPr>
          <w:bCs/>
          <w:color w:val="000000"/>
          <w:szCs w:val="28"/>
          <w:vertAlign w:val="superscript"/>
        </w:rPr>
        <w:t>*</w:t>
      </w:r>
      <w:r w:rsidRPr="002F5121">
        <w:rPr>
          <w:bCs/>
          <w:color w:val="000000"/>
          <w:szCs w:val="28"/>
        </w:rPr>
        <w:t xml:space="preserve"> </w:t>
      </w:r>
      <w:r w:rsidR="00FA6AE2" w:rsidRPr="002F5121">
        <w:rPr>
          <w:rFonts w:ascii="Times New Roman" w:hAnsi="Times New Roman" w:cs="Times New Roman"/>
          <w:bCs/>
          <w:color w:val="000000"/>
          <w:sz w:val="20"/>
          <w:szCs w:val="20"/>
        </w:rPr>
        <w:t>Показник р</w:t>
      </w:r>
      <w:r w:rsidRPr="002F5121">
        <w:rPr>
          <w:rFonts w:ascii="Times New Roman" w:hAnsi="Times New Roman" w:cs="Times New Roman"/>
          <w:bCs/>
          <w:color w:val="000000"/>
          <w:sz w:val="20"/>
          <w:szCs w:val="20"/>
        </w:rPr>
        <w:t>озмір</w:t>
      </w:r>
      <w:r w:rsidR="00FA6AE2" w:rsidRPr="002F5121">
        <w:rPr>
          <w:rFonts w:ascii="Times New Roman" w:hAnsi="Times New Roman" w:cs="Times New Roman"/>
          <w:bCs/>
          <w:color w:val="000000"/>
          <w:sz w:val="20"/>
          <w:szCs w:val="20"/>
        </w:rPr>
        <w:t>у</w:t>
      </w:r>
      <w:r w:rsidRPr="002F5121">
        <w:rPr>
          <w:rFonts w:ascii="Times New Roman" w:hAnsi="Times New Roman" w:cs="Times New Roman"/>
          <w:bCs/>
          <w:color w:val="000000"/>
          <w:sz w:val="20"/>
          <w:szCs w:val="20"/>
        </w:rPr>
        <w:t xml:space="preserve"> суб’єкта господарювання визначався в залежності від кількості транспортних засобів, які використовуються для провадження господарської діяльності</w:t>
      </w:r>
    </w:p>
    <w:tbl>
      <w:tblPr>
        <w:tblStyle w:val="afe"/>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9"/>
        <w:gridCol w:w="3228"/>
        <w:gridCol w:w="3798"/>
      </w:tblGrid>
      <w:tr w:rsidR="006F3CE4" w14:paraId="610403F6" w14:textId="77777777">
        <w:trPr>
          <w:trHeight w:val="975"/>
        </w:trPr>
        <w:tc>
          <w:tcPr>
            <w:tcW w:w="2319" w:type="dxa"/>
          </w:tcPr>
          <w:p w14:paraId="21CF6AFC" w14:textId="77777777" w:rsidR="006F3CE4" w:rsidRDefault="00C74D80">
            <w:pPr>
              <w:spacing w:before="120" w:after="1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Вид альтернативи</w:t>
            </w:r>
          </w:p>
        </w:tc>
        <w:tc>
          <w:tcPr>
            <w:tcW w:w="3228" w:type="dxa"/>
          </w:tcPr>
          <w:p w14:paraId="2D481BB7" w14:textId="77777777" w:rsidR="006F3CE4" w:rsidRDefault="00C74D80">
            <w:pPr>
              <w:spacing w:before="120" w:after="1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Вигоди</w:t>
            </w:r>
          </w:p>
        </w:tc>
        <w:tc>
          <w:tcPr>
            <w:tcW w:w="3798" w:type="dxa"/>
          </w:tcPr>
          <w:p w14:paraId="425C10F9" w14:textId="77777777" w:rsidR="006F3CE4" w:rsidRDefault="00C74D80">
            <w:pPr>
              <w:spacing w:before="120" w:after="1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Витрати</w:t>
            </w:r>
          </w:p>
        </w:tc>
      </w:tr>
      <w:tr w:rsidR="006F3CE4" w14:paraId="6D248C21" w14:textId="77777777">
        <w:tc>
          <w:tcPr>
            <w:tcW w:w="2319" w:type="dxa"/>
          </w:tcPr>
          <w:p w14:paraId="7218D698" w14:textId="77777777" w:rsidR="006F3CE4" w:rsidRDefault="00C74D80">
            <w:pPr>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Альтернатива 1. </w:t>
            </w:r>
            <w:r>
              <w:rPr>
                <w:rFonts w:ascii="Times New Roman" w:eastAsia="Times New Roman" w:hAnsi="Times New Roman" w:cs="Times New Roman"/>
                <w:sz w:val="28"/>
                <w:szCs w:val="28"/>
              </w:rPr>
              <w:t>Залишити чинне регулювання без змін</w:t>
            </w:r>
          </w:p>
        </w:tc>
        <w:tc>
          <w:tcPr>
            <w:tcW w:w="3228" w:type="dxa"/>
          </w:tcPr>
          <w:p w14:paraId="3DED8A71" w14:textId="77777777" w:rsidR="006F3CE4" w:rsidRDefault="00C74D80">
            <w:pPr>
              <w:pBdr>
                <w:top w:val="nil"/>
                <w:left w:val="nil"/>
                <w:bottom w:val="nil"/>
                <w:right w:val="nil"/>
                <w:between w:val="nil"/>
              </w:pBdr>
              <w:tabs>
                <w:tab w:val="left" w:pos="1142"/>
              </w:tabs>
              <w:spacing w:after="0" w:line="240" w:lineRule="auto"/>
              <w:ind w:firstLine="2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разі збереження чинного підходу, </w:t>
            </w:r>
            <w:r>
              <w:rPr>
                <w:rFonts w:ascii="Times New Roman" w:eastAsia="Times New Roman" w:hAnsi="Times New Roman" w:cs="Times New Roman"/>
                <w:b/>
                <w:bCs/>
                <w:color w:val="000000"/>
                <w:sz w:val="28"/>
                <w:szCs w:val="28"/>
              </w:rPr>
              <w:t xml:space="preserve">суб’єкти </w:t>
            </w:r>
            <w:r>
              <w:rPr>
                <w:rFonts w:ascii="Times New Roman" w:eastAsia="Times New Roman" w:hAnsi="Times New Roman" w:cs="Times New Roman"/>
                <w:color w:val="000000"/>
                <w:sz w:val="28"/>
                <w:szCs w:val="28"/>
              </w:rPr>
              <w:t>господарювання не матимуть належного доступу до інформації, зберігається ризик маніпуляцій з документами; несанкціонованого втручання у процеси;</w:t>
            </w:r>
          </w:p>
          <w:p w14:paraId="5CE4E964" w14:textId="77777777" w:rsidR="006F3CE4" w:rsidRDefault="00C74D80">
            <w:pPr>
              <w:pBdr>
                <w:top w:val="nil"/>
                <w:left w:val="nil"/>
                <w:bottom w:val="nil"/>
                <w:right w:val="nil"/>
                <w:between w:val="nil"/>
              </w:pBdr>
              <w:tabs>
                <w:tab w:val="left" w:pos="1142"/>
              </w:tabs>
              <w:spacing w:after="0" w:line="240" w:lineRule="auto"/>
              <w:ind w:firstLine="2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корупційних контактів між посадовими особами та суб’єктами господарювання. </w:t>
            </w:r>
          </w:p>
          <w:p w14:paraId="54DA8116" w14:textId="77777777" w:rsidR="006F3CE4" w:rsidRDefault="00C74D80">
            <w:pPr>
              <w:pBdr>
                <w:top w:val="nil"/>
                <w:left w:val="nil"/>
                <w:bottom w:val="nil"/>
                <w:right w:val="nil"/>
                <w:between w:val="nil"/>
              </w:pBdr>
              <w:tabs>
                <w:tab w:val="left" w:pos="1142"/>
              </w:tabs>
              <w:spacing w:after="0" w:line="240" w:lineRule="auto"/>
              <w:ind w:firstLine="21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Вигоди відсутні, </w:t>
            </w:r>
            <w:r>
              <w:rPr>
                <w:rFonts w:ascii="Times New Roman" w:eastAsia="Times New Roman" w:hAnsi="Times New Roman" w:cs="Times New Roman"/>
                <w:color w:val="000000"/>
                <w:sz w:val="28"/>
                <w:szCs w:val="28"/>
              </w:rPr>
              <w:t>оскільки існуючі проблеми у сфері надання послуг залишаться невирішеними.</w:t>
            </w:r>
          </w:p>
          <w:p w14:paraId="5D970813" w14:textId="77777777" w:rsidR="006F3CE4" w:rsidRDefault="00C74D80">
            <w:pPr>
              <w:pBdr>
                <w:top w:val="nil"/>
                <w:left w:val="nil"/>
                <w:bottom w:val="nil"/>
                <w:right w:val="nil"/>
                <w:between w:val="nil"/>
              </w:pBdr>
              <w:tabs>
                <w:tab w:val="left" w:pos="1142"/>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Прозорість адміністративних процедур залишатиметься низькою.</w:t>
            </w:r>
          </w:p>
        </w:tc>
        <w:tc>
          <w:tcPr>
            <w:tcW w:w="3798" w:type="dxa"/>
          </w:tcPr>
          <w:p w14:paraId="061DAE00" w14:textId="77777777" w:rsidR="006F3CE4" w:rsidRDefault="00C74D80">
            <w:pPr>
              <w:pBdr>
                <w:top w:val="nil"/>
                <w:left w:val="nil"/>
                <w:bottom w:val="nil"/>
                <w:right w:val="nil"/>
                <w:between w:val="nil"/>
              </w:pBdr>
              <w:tabs>
                <w:tab w:val="left" w:pos="114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збереження чинного регулювання без запровадження ЄКІС суб’єкти господарювання продовжать працювати в умовах фрагментованої, неузгодженої та значною мірою паперової моделі взаємодії з державними органами. Це формує комплекс прямих і непрямих витрат, які безпосередньо впливають на бізнес-процеси, строк отримання адміністративних послуг та загальну ефективність діяльності.</w:t>
            </w:r>
          </w:p>
          <w:p w14:paraId="3BA8FB76" w14:textId="77777777" w:rsidR="006F3CE4" w:rsidRDefault="006F3CE4">
            <w:pPr>
              <w:pBdr>
                <w:top w:val="nil"/>
                <w:left w:val="nil"/>
                <w:bottom w:val="nil"/>
                <w:right w:val="nil"/>
                <w:between w:val="nil"/>
              </w:pBdr>
              <w:tabs>
                <w:tab w:val="left" w:pos="1142"/>
              </w:tabs>
              <w:spacing w:after="0" w:line="240" w:lineRule="auto"/>
              <w:jc w:val="both"/>
              <w:rPr>
                <w:rFonts w:ascii="Times New Roman" w:eastAsia="Times New Roman" w:hAnsi="Times New Roman" w:cs="Times New Roman"/>
                <w:b/>
                <w:bCs/>
                <w:sz w:val="28"/>
                <w:szCs w:val="28"/>
              </w:rPr>
            </w:pPr>
          </w:p>
          <w:p w14:paraId="5CC39FF4" w14:textId="77777777" w:rsidR="006F3CE4" w:rsidRDefault="00C74D80">
            <w:pPr>
              <w:pBdr>
                <w:top w:val="nil"/>
                <w:left w:val="nil"/>
                <w:bottom w:val="nil"/>
                <w:right w:val="nil"/>
                <w:between w:val="nil"/>
              </w:pBdr>
              <w:tabs>
                <w:tab w:val="left" w:pos="1142"/>
              </w:tabs>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Часові витрати суб’єктів господарювання</w:t>
            </w:r>
            <w:r>
              <w:rPr>
                <w:rFonts w:ascii="Times New Roman" w:eastAsia="Times New Roman" w:hAnsi="Times New Roman" w:cs="Times New Roman"/>
                <w:b/>
                <w:bCs/>
                <w:sz w:val="28"/>
                <w:szCs w:val="28"/>
              </w:rPr>
              <w:t xml:space="preserve"> </w:t>
            </w:r>
          </w:p>
          <w:p w14:paraId="57DC356C" w14:textId="77777777" w:rsidR="006F3CE4" w:rsidRDefault="00C74D80">
            <w:pPr>
              <w:pBdr>
                <w:top w:val="nil"/>
                <w:left w:val="nil"/>
                <w:bottom w:val="nil"/>
                <w:right w:val="nil"/>
                <w:between w:val="nil"/>
              </w:pBdr>
              <w:tabs>
                <w:tab w:val="left" w:pos="114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Через відсутність інтегрованих електронних сервісів суб’єкти господарювання змушені:</w:t>
            </w:r>
          </w:p>
          <w:p w14:paraId="35FA4BA6" w14:textId="77777777" w:rsidR="006F3CE4" w:rsidRDefault="00C74D80">
            <w:pPr>
              <w:numPr>
                <w:ilvl w:val="0"/>
                <w:numId w:val="2"/>
              </w:numPr>
              <w:tabs>
                <w:tab w:val="left" w:pos="1142"/>
              </w:tabs>
              <w:spacing w:before="240" w:after="0" w:line="240" w:lineRule="auto"/>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самостійно шукати розрізнену інформацію в різних джерелах;</w:t>
            </w:r>
          </w:p>
          <w:p w14:paraId="5E34E9DB" w14:textId="77777777" w:rsidR="006F3CE4" w:rsidRDefault="00C74D80">
            <w:pPr>
              <w:numPr>
                <w:ilvl w:val="0"/>
                <w:numId w:val="2"/>
              </w:numPr>
              <w:tabs>
                <w:tab w:val="left" w:pos="1142"/>
              </w:tabs>
              <w:spacing w:after="0" w:line="240" w:lineRule="auto"/>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t>повторно подавати однакові дані до різних органів;</w:t>
            </w:r>
          </w:p>
          <w:p w14:paraId="2EFC6C7F" w14:textId="77777777" w:rsidR="006F3CE4" w:rsidRDefault="00C74D80">
            <w:pPr>
              <w:numPr>
                <w:ilvl w:val="0"/>
                <w:numId w:val="2"/>
              </w:numPr>
              <w:tabs>
                <w:tab w:val="left" w:pos="1142"/>
              </w:tabs>
              <w:spacing w:after="0" w:line="240" w:lineRule="auto"/>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t>уточнювати інформацію через телефонні або письмові звернення;</w:t>
            </w:r>
          </w:p>
          <w:p w14:paraId="24DB1A3B" w14:textId="77777777" w:rsidR="006F3CE4" w:rsidRDefault="00C74D80">
            <w:pPr>
              <w:numPr>
                <w:ilvl w:val="0"/>
                <w:numId w:val="2"/>
              </w:numPr>
              <w:tabs>
                <w:tab w:val="left" w:pos="1142"/>
              </w:tabs>
              <w:spacing w:after="240" w:line="240" w:lineRule="auto"/>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витрачати додатковий час на перевірку отриманих даних.</w:t>
            </w:r>
          </w:p>
          <w:p w14:paraId="048A17F6" w14:textId="77777777" w:rsidR="006F3CE4" w:rsidRDefault="00C74D80">
            <w:pPr>
              <w:pBdr>
                <w:top w:val="nil"/>
                <w:left w:val="nil"/>
                <w:bottom w:val="nil"/>
                <w:right w:val="nil"/>
                <w:between w:val="nil"/>
              </w:pBdr>
              <w:tabs>
                <w:tab w:val="left" w:pos="114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 xml:space="preserve">Ризики помилок і втрат </w:t>
            </w:r>
            <w:r>
              <w:rPr>
                <w:rFonts w:ascii="Times New Roman" w:eastAsia="Times New Roman" w:hAnsi="Times New Roman" w:cs="Times New Roman"/>
                <w:color w:val="000000"/>
                <w:sz w:val="28"/>
                <w:szCs w:val="28"/>
              </w:rPr>
              <w:t>через відсутність прямого доступу до офіційних джерел даних.</w:t>
            </w:r>
            <w:r>
              <w:rPr>
                <w:rFonts w:ascii="Times New Roman" w:eastAsia="Times New Roman" w:hAnsi="Times New Roman" w:cs="Times New Roman"/>
                <w:sz w:val="28"/>
                <w:szCs w:val="28"/>
              </w:rPr>
              <w:t xml:space="preserve"> </w:t>
            </w:r>
          </w:p>
          <w:p w14:paraId="40C5F9A1" w14:textId="77777777" w:rsidR="006F3CE4" w:rsidRDefault="00C74D80">
            <w:pPr>
              <w:pBdr>
                <w:top w:val="nil"/>
                <w:left w:val="nil"/>
                <w:bottom w:val="nil"/>
                <w:right w:val="nil"/>
                <w:between w:val="nil"/>
              </w:pBdr>
              <w:tabs>
                <w:tab w:val="left" w:pos="114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Відсутність єдиної централізованої бази даних створює підвищені ризики:</w:t>
            </w:r>
          </w:p>
          <w:p w14:paraId="06067759" w14:textId="77777777" w:rsidR="006F3CE4" w:rsidRDefault="00C74D80">
            <w:pPr>
              <w:numPr>
                <w:ilvl w:val="0"/>
                <w:numId w:val="5"/>
              </w:numPr>
              <w:tabs>
                <w:tab w:val="left" w:pos="1142"/>
              </w:tabs>
              <w:spacing w:before="240" w:after="0" w:line="240" w:lineRule="auto"/>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t>помилок у документах через застарілі чи неповні дані;</w:t>
            </w:r>
          </w:p>
          <w:p w14:paraId="411D4D5A" w14:textId="77777777" w:rsidR="006F3CE4" w:rsidRDefault="00C74D80">
            <w:pPr>
              <w:numPr>
                <w:ilvl w:val="0"/>
                <w:numId w:val="5"/>
              </w:numPr>
              <w:tabs>
                <w:tab w:val="left" w:pos="1142"/>
              </w:tabs>
              <w:spacing w:after="0" w:line="240" w:lineRule="auto"/>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t>втрати документів у паперовій формі;</w:t>
            </w:r>
          </w:p>
          <w:p w14:paraId="1C2D3C21" w14:textId="77777777" w:rsidR="006F3CE4" w:rsidRDefault="00C74D80">
            <w:pPr>
              <w:numPr>
                <w:ilvl w:val="0"/>
                <w:numId w:val="5"/>
              </w:numPr>
              <w:tabs>
                <w:tab w:val="left" w:pos="1142"/>
              </w:tabs>
              <w:spacing w:after="0" w:line="240" w:lineRule="auto"/>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t>відмов у наданні адміністративних послуг через некоректну інформацію;</w:t>
            </w:r>
          </w:p>
          <w:p w14:paraId="0E688DF1" w14:textId="77777777" w:rsidR="006F3CE4" w:rsidRDefault="00C74D80">
            <w:pPr>
              <w:numPr>
                <w:ilvl w:val="0"/>
                <w:numId w:val="5"/>
              </w:numPr>
              <w:tabs>
                <w:tab w:val="left" w:pos="1142"/>
              </w:tabs>
              <w:spacing w:after="240" w:line="240" w:lineRule="auto"/>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t>проходження процедур або повторної підготовки документів.</w:t>
            </w:r>
          </w:p>
          <w:p w14:paraId="5C1A02C2" w14:textId="77777777" w:rsidR="006F3CE4" w:rsidRDefault="00C74D80">
            <w:pPr>
              <w:tabs>
                <w:tab w:val="left" w:pos="1142"/>
              </w:tab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 ризики формують для бізнесу значні непрямі витрати — додатковий час, фінансові втрати, затримки у реєстрації транспортних засобів або запуску господарської діяльності.</w:t>
            </w:r>
          </w:p>
          <w:p w14:paraId="6CE8ACC2" w14:textId="77777777" w:rsidR="006F3CE4" w:rsidRDefault="00C74D80">
            <w:pPr>
              <w:pBdr>
                <w:top w:val="nil"/>
                <w:left w:val="nil"/>
                <w:bottom w:val="nil"/>
                <w:right w:val="nil"/>
                <w:between w:val="nil"/>
              </w:pBdr>
              <w:tabs>
                <w:tab w:val="left" w:pos="1142"/>
              </w:tabs>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Неузгодженість у взаємодії </w:t>
            </w:r>
            <w:r>
              <w:rPr>
                <w:rFonts w:ascii="Times New Roman" w:eastAsia="Times New Roman" w:hAnsi="Times New Roman" w:cs="Times New Roman"/>
                <w:color w:val="000000"/>
                <w:sz w:val="28"/>
                <w:szCs w:val="28"/>
              </w:rPr>
              <w:t>між посередниками та безпосередніми виконавцями послуг (можливі дублювання дій, затримки, непорозуміння).</w:t>
            </w:r>
          </w:p>
          <w:p w14:paraId="353877FA" w14:textId="77777777" w:rsidR="006F3CE4" w:rsidRDefault="00C74D80">
            <w:pPr>
              <w:pBdr>
                <w:top w:val="nil"/>
                <w:left w:val="nil"/>
                <w:bottom w:val="nil"/>
                <w:right w:val="nil"/>
                <w:between w:val="nil"/>
              </w:pBdr>
              <w:tabs>
                <w:tab w:val="left" w:pos="1142"/>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Низька ефективність </w:t>
            </w:r>
            <w:r>
              <w:rPr>
                <w:rFonts w:ascii="Times New Roman" w:eastAsia="Times New Roman" w:hAnsi="Times New Roman" w:cs="Times New Roman"/>
                <w:color w:val="000000"/>
                <w:sz w:val="28"/>
                <w:szCs w:val="28"/>
              </w:rPr>
              <w:t>процесу для кінцевого споживача (зайві етапи, бюрократія).</w:t>
            </w:r>
          </w:p>
          <w:p w14:paraId="525F8211" w14:textId="77777777" w:rsidR="006F3CE4" w:rsidRDefault="00C74D80">
            <w:pPr>
              <w:tabs>
                <w:tab w:val="left" w:pos="1142"/>
              </w:tab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Збереження нинішньої паперової та неавтоматизованої моделі означає, що:</w:t>
            </w:r>
          </w:p>
          <w:p w14:paraId="350DB49F" w14:textId="77777777" w:rsidR="006F3CE4" w:rsidRDefault="00C74D80">
            <w:pPr>
              <w:numPr>
                <w:ilvl w:val="0"/>
                <w:numId w:val="20"/>
              </w:numPr>
              <w:tabs>
                <w:tab w:val="left" w:pos="1142"/>
              </w:tabs>
              <w:spacing w:before="240" w:after="0" w:line="240" w:lineRule="auto"/>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процедури залишаються довгими та багатоступеневими;</w:t>
            </w:r>
          </w:p>
          <w:p w14:paraId="69D7078F" w14:textId="77777777" w:rsidR="006F3CE4" w:rsidRDefault="00C74D80">
            <w:pPr>
              <w:numPr>
                <w:ilvl w:val="0"/>
                <w:numId w:val="20"/>
              </w:numPr>
              <w:tabs>
                <w:tab w:val="left" w:pos="1142"/>
              </w:tabs>
              <w:spacing w:after="0" w:line="240" w:lineRule="auto"/>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t>бізнес має виконувати зайві етапи, які могли б бути автоматизовані;</w:t>
            </w:r>
          </w:p>
          <w:p w14:paraId="7949E3F2" w14:textId="77777777" w:rsidR="006F3CE4" w:rsidRDefault="00C74D80">
            <w:pPr>
              <w:numPr>
                <w:ilvl w:val="0"/>
                <w:numId w:val="20"/>
              </w:numPr>
              <w:tabs>
                <w:tab w:val="left" w:pos="1142"/>
              </w:tabs>
              <w:spacing w:after="0" w:line="240" w:lineRule="auto"/>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t>споживачі адміністративних послуг стикаються з чергами, затримками та складними алгоритмами;</w:t>
            </w:r>
          </w:p>
          <w:p w14:paraId="22BAA371" w14:textId="77777777" w:rsidR="006F3CE4" w:rsidRDefault="00C74D80">
            <w:pPr>
              <w:numPr>
                <w:ilvl w:val="0"/>
                <w:numId w:val="20"/>
              </w:numPr>
              <w:tabs>
                <w:tab w:val="left" w:pos="1142"/>
              </w:tabs>
              <w:spacing w:after="240" w:line="240" w:lineRule="auto"/>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t>частина процесів залишається непрозорою, що створює ризики суб’єктивного впливу.</w:t>
            </w:r>
            <w:r>
              <w:rPr>
                <w:rFonts w:ascii="Times New Roman" w:eastAsia="Times New Roman" w:hAnsi="Times New Roman" w:cs="Times New Roman"/>
                <w:sz w:val="28"/>
                <w:szCs w:val="28"/>
              </w:rPr>
              <w:br/>
              <w:t>Це знижує загальну конкурентоспроможність суб’єктів господарювання та збільшує їхні операційні витрати.</w:t>
            </w:r>
          </w:p>
          <w:p w14:paraId="6D1CE882" w14:textId="77777777" w:rsidR="006F3CE4" w:rsidRDefault="00C74D80">
            <w:pPr>
              <w:tabs>
                <w:tab w:val="left" w:pos="1142"/>
              </w:tabs>
              <w:spacing w:before="240" w:after="24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Фінансове навантаження від збереження паперового документообігу</w:t>
            </w:r>
          </w:p>
          <w:p w14:paraId="0910C7DA" w14:textId="77777777" w:rsidR="006F3CE4" w:rsidRDefault="00C74D80">
            <w:pPr>
              <w:tabs>
                <w:tab w:val="left" w:pos="1142"/>
              </w:tab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альтернативою 1 зберігається:</w:t>
            </w:r>
          </w:p>
          <w:p w14:paraId="63CFBD27" w14:textId="77777777" w:rsidR="006F3CE4" w:rsidRDefault="00C74D80">
            <w:pPr>
              <w:numPr>
                <w:ilvl w:val="0"/>
                <w:numId w:val="21"/>
              </w:numPr>
              <w:tabs>
                <w:tab w:val="left" w:pos="1142"/>
              </w:tabs>
              <w:spacing w:before="240" w:after="0" w:line="240" w:lineRule="auto"/>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t>потреба у друкуванні великої кількості документів;</w:t>
            </w:r>
          </w:p>
          <w:p w14:paraId="33985B88" w14:textId="77777777" w:rsidR="006F3CE4" w:rsidRDefault="00C74D80">
            <w:pPr>
              <w:numPr>
                <w:ilvl w:val="0"/>
                <w:numId w:val="21"/>
              </w:numPr>
              <w:tabs>
                <w:tab w:val="left" w:pos="1142"/>
              </w:tabs>
              <w:spacing w:after="0" w:line="240" w:lineRule="auto"/>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t>витрати на папір, картриджі, логістику документів, архівне зберігання;</w:t>
            </w:r>
          </w:p>
          <w:p w14:paraId="76FC4C7D" w14:textId="77777777" w:rsidR="006F3CE4" w:rsidRDefault="00C74D80">
            <w:pPr>
              <w:numPr>
                <w:ilvl w:val="0"/>
                <w:numId w:val="21"/>
              </w:numPr>
              <w:tabs>
                <w:tab w:val="left" w:pos="1142"/>
              </w:tabs>
              <w:spacing w:after="240" w:line="240" w:lineRule="auto"/>
              <w:ind w:left="283"/>
              <w:rPr>
                <w:rFonts w:ascii="Times New Roman" w:eastAsia="Times New Roman" w:hAnsi="Times New Roman" w:cs="Times New Roman"/>
                <w:sz w:val="28"/>
                <w:szCs w:val="28"/>
                <w:shd w:val="clear" w:color="auto" w:fill="B4A7D6"/>
              </w:rPr>
            </w:pPr>
            <w:r>
              <w:rPr>
                <w:rFonts w:ascii="Times New Roman" w:eastAsia="Times New Roman" w:hAnsi="Times New Roman" w:cs="Times New Roman"/>
                <w:sz w:val="28"/>
                <w:szCs w:val="28"/>
              </w:rPr>
              <w:t>необхідність здійснювати зберігання сертифікаційних матеріалів у паперовому вигляді протягом років, що збільшує витрати щороку.</w:t>
            </w:r>
          </w:p>
          <w:p w14:paraId="480F60AE" w14:textId="77777777" w:rsidR="006F3CE4" w:rsidRDefault="00C74D80">
            <w:pPr>
              <w:tabs>
                <w:tab w:val="left" w:pos="1142"/>
              </w:tabs>
              <w:spacing w:before="240" w:after="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Документом встановлено, що такі витрати є значними та накопичувальними, оскільки щороку збільшується обсяг архівів, що зберігаються (напр., зберігання від 10 тис. до 50 тис. документів протягом 5 років).</w:t>
            </w:r>
          </w:p>
          <w:p w14:paraId="10FCC410" w14:textId="77777777" w:rsidR="006F3CE4" w:rsidRDefault="00C74D80">
            <w:pPr>
              <w:tabs>
                <w:tab w:val="left" w:pos="1142"/>
              </w:tab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Відсутність вигод </w:t>
            </w:r>
            <w:r>
              <w:rPr>
                <w:rFonts w:ascii="Times New Roman" w:eastAsia="Times New Roman" w:hAnsi="Times New Roman" w:cs="Times New Roman"/>
                <w:sz w:val="28"/>
                <w:szCs w:val="28"/>
              </w:rPr>
              <w:t>Збереження чинного регулювання не створює жодних позитивних змін для суб’єктів господарювання:</w:t>
            </w:r>
          </w:p>
          <w:p w14:paraId="4BFA4CEA" w14:textId="77777777" w:rsidR="006F3CE4" w:rsidRDefault="00C74D80">
            <w:pPr>
              <w:numPr>
                <w:ilvl w:val="0"/>
                <w:numId w:val="7"/>
              </w:numPr>
              <w:tabs>
                <w:tab w:val="left" w:pos="1142"/>
              </w:tabs>
              <w:spacing w:before="240" w:after="0" w:line="240" w:lineRule="auto"/>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процедури не спрощуються;</w:t>
            </w:r>
          </w:p>
          <w:p w14:paraId="5C658233" w14:textId="77777777" w:rsidR="006F3CE4" w:rsidRDefault="00C74D80">
            <w:pPr>
              <w:numPr>
                <w:ilvl w:val="0"/>
                <w:numId w:val="7"/>
              </w:numPr>
              <w:tabs>
                <w:tab w:val="left" w:pos="1142"/>
              </w:tabs>
              <w:spacing w:after="0" w:line="240" w:lineRule="auto"/>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t>взаємодія не пришвидшується;</w:t>
            </w:r>
          </w:p>
          <w:p w14:paraId="3D40CC86" w14:textId="77777777" w:rsidR="006F3CE4" w:rsidRDefault="00C74D80">
            <w:pPr>
              <w:numPr>
                <w:ilvl w:val="0"/>
                <w:numId w:val="7"/>
              </w:numPr>
              <w:tabs>
                <w:tab w:val="left" w:pos="1142"/>
              </w:tabs>
              <w:spacing w:after="0" w:line="240" w:lineRule="auto"/>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t>доступ до даних не покращується;</w:t>
            </w:r>
          </w:p>
          <w:p w14:paraId="79F2FD07" w14:textId="77777777" w:rsidR="006F3CE4" w:rsidRDefault="00C74D80">
            <w:pPr>
              <w:numPr>
                <w:ilvl w:val="0"/>
                <w:numId w:val="7"/>
              </w:numPr>
              <w:tabs>
                <w:tab w:val="left" w:pos="1142"/>
              </w:tabs>
              <w:spacing w:after="240" w:line="240" w:lineRule="auto"/>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t>прозорість не зростає.</w:t>
            </w:r>
          </w:p>
          <w:p w14:paraId="79E1F944" w14:textId="77777777" w:rsidR="006F3CE4" w:rsidRDefault="00C74D80">
            <w:pPr>
              <w:tabs>
                <w:tab w:val="left" w:pos="1142"/>
              </w:tabs>
              <w:spacing w:before="240" w:after="24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sz w:val="28"/>
                <w:szCs w:val="28"/>
              </w:rPr>
              <w:t>Таким чином, суб’єкти господарювання продовжують нести зростаючі витрати без будь-якого компенсуючого ефекту.</w:t>
            </w:r>
          </w:p>
        </w:tc>
      </w:tr>
      <w:tr w:rsidR="006F3CE4" w14:paraId="35D5D2F6" w14:textId="77777777">
        <w:trPr>
          <w:trHeight w:val="29638"/>
        </w:trPr>
        <w:tc>
          <w:tcPr>
            <w:tcW w:w="2319" w:type="dxa"/>
          </w:tcPr>
          <w:p w14:paraId="2E20B384" w14:textId="77777777" w:rsidR="006F3CE4" w:rsidRDefault="00C74D80">
            <w:pPr>
              <w:spacing w:after="0"/>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lastRenderedPageBreak/>
              <w:t>Альтернатива 2.</w:t>
            </w:r>
          </w:p>
          <w:p w14:paraId="3793AD97" w14:textId="77777777" w:rsidR="006F3CE4" w:rsidRDefault="00C74D80">
            <w:pPr>
              <w:spacing w:after="0"/>
              <w:jc w:val="both"/>
            </w:pPr>
            <w:r>
              <w:rPr>
                <w:rFonts w:ascii="Times New Roman" w:eastAsia="Times New Roman" w:hAnsi="Times New Roman" w:cs="Times New Roman"/>
                <w:sz w:val="28"/>
                <w:szCs w:val="28"/>
              </w:rPr>
              <w:t>Прийняття регуляторного акта</w:t>
            </w:r>
          </w:p>
        </w:tc>
        <w:tc>
          <w:tcPr>
            <w:tcW w:w="3228" w:type="dxa"/>
          </w:tcPr>
          <w:p w14:paraId="37773D24" w14:textId="77777777" w:rsidR="006F3CE4" w:rsidRDefault="00C74D80">
            <w:pPr>
              <w:pBdr>
                <w:top w:val="nil"/>
                <w:left w:val="nil"/>
                <w:bottom w:val="nil"/>
                <w:right w:val="nil"/>
                <w:between w:val="nil"/>
              </w:pBdr>
              <w:tabs>
                <w:tab w:val="left" w:pos="1142"/>
              </w:tabs>
              <w:spacing w:after="0" w:line="240" w:lineRule="auto"/>
              <w:ind w:firstLine="21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Прозорість і доступність інформації: </w:t>
            </w:r>
          </w:p>
          <w:p w14:paraId="74716C43" w14:textId="77777777" w:rsidR="006F3CE4" w:rsidRDefault="00C74D80">
            <w:pPr>
              <w:numPr>
                <w:ilvl w:val="0"/>
                <w:numId w:val="13"/>
              </w:numPr>
              <w:pBdr>
                <w:top w:val="nil"/>
                <w:left w:val="nil"/>
                <w:bottom w:val="nil"/>
                <w:right w:val="nil"/>
                <w:between w:val="nil"/>
              </w:pBdr>
              <w:spacing w:after="0" w:line="240" w:lineRule="auto"/>
              <w:ind w:left="41" w:firstLine="3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надійний облік інформації,</w:t>
            </w:r>
          </w:p>
          <w:p w14:paraId="3E532C8B" w14:textId="77777777" w:rsidR="006F3CE4" w:rsidRDefault="00C74D80">
            <w:pPr>
              <w:numPr>
                <w:ilvl w:val="0"/>
                <w:numId w:val="13"/>
              </w:numPr>
              <w:pBdr>
                <w:top w:val="nil"/>
                <w:left w:val="nil"/>
                <w:bottom w:val="nil"/>
                <w:right w:val="nil"/>
                <w:between w:val="nil"/>
              </w:pBdr>
              <w:tabs>
                <w:tab w:val="left" w:pos="608"/>
              </w:tabs>
              <w:spacing w:after="0" w:line="240" w:lineRule="auto"/>
              <w:ind w:left="41" w:firstLine="3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відкритість даних та автоматизований контроль за їх використанням. </w:t>
            </w:r>
          </w:p>
          <w:p w14:paraId="17E0A10C" w14:textId="77777777" w:rsidR="006F3CE4" w:rsidRDefault="00C74D80">
            <w:pPr>
              <w:pBdr>
                <w:top w:val="nil"/>
                <w:left w:val="nil"/>
                <w:bottom w:val="nil"/>
                <w:right w:val="nil"/>
                <w:between w:val="nil"/>
              </w:pBdr>
              <w:tabs>
                <w:tab w:val="left" w:pos="1142"/>
              </w:tabs>
              <w:spacing w:after="0" w:line="240" w:lineRule="auto"/>
              <w:ind w:firstLine="21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Якісніші послуги: </w:t>
            </w:r>
          </w:p>
          <w:p w14:paraId="1F8F06F4" w14:textId="77777777" w:rsidR="006F3CE4" w:rsidRDefault="00C74D80">
            <w:pPr>
              <w:pBdr>
                <w:top w:val="nil"/>
                <w:left w:val="nil"/>
                <w:bottom w:val="nil"/>
                <w:right w:val="nil"/>
                <w:between w:val="nil"/>
              </w:pBdr>
              <w:tabs>
                <w:tab w:val="left" w:pos="1142"/>
              </w:tabs>
              <w:spacing w:after="0" w:line="240" w:lineRule="auto"/>
              <w:ind w:firstLine="2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вдосконалення регулювання ринку послуг з перевезення пасажирів і вантажів автомобільним транспортом. </w:t>
            </w:r>
          </w:p>
          <w:p w14:paraId="4D0A7DF4" w14:textId="77777777" w:rsidR="006F3CE4" w:rsidRDefault="00C74D80">
            <w:pPr>
              <w:pBdr>
                <w:top w:val="nil"/>
                <w:left w:val="nil"/>
                <w:bottom w:val="nil"/>
                <w:right w:val="nil"/>
                <w:between w:val="nil"/>
              </w:pBdr>
              <w:tabs>
                <w:tab w:val="left" w:pos="1142"/>
              </w:tabs>
              <w:spacing w:after="0" w:line="240" w:lineRule="auto"/>
              <w:ind w:firstLine="21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Зручність для </w:t>
            </w:r>
            <w:r w:rsidR="00BF106A">
              <w:rPr>
                <w:rFonts w:ascii="Times New Roman" w:eastAsia="Times New Roman" w:hAnsi="Times New Roman" w:cs="Times New Roman"/>
                <w:b/>
                <w:bCs/>
                <w:color w:val="000000"/>
                <w:sz w:val="28"/>
                <w:szCs w:val="28"/>
              </w:rPr>
              <w:t>суб’єктів господарювання</w:t>
            </w:r>
            <w:r>
              <w:rPr>
                <w:rFonts w:ascii="Times New Roman" w:eastAsia="Times New Roman" w:hAnsi="Times New Roman" w:cs="Times New Roman"/>
                <w:b/>
                <w:bCs/>
                <w:color w:val="000000"/>
                <w:sz w:val="28"/>
                <w:szCs w:val="28"/>
              </w:rPr>
              <w:t xml:space="preserve">: </w:t>
            </w:r>
          </w:p>
          <w:p w14:paraId="268EE623" w14:textId="77777777" w:rsidR="006F3CE4" w:rsidRDefault="00C74D80">
            <w:pPr>
              <w:pBdr>
                <w:top w:val="nil"/>
                <w:left w:val="nil"/>
                <w:bottom w:val="nil"/>
                <w:right w:val="nil"/>
                <w:between w:val="nil"/>
              </w:pBdr>
              <w:tabs>
                <w:tab w:val="left" w:pos="1142"/>
              </w:tabs>
              <w:spacing w:after="0" w:line="240" w:lineRule="auto"/>
              <w:ind w:firstLine="2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підвищення рівня правової визначеності й передбачуваності;</w:t>
            </w:r>
          </w:p>
          <w:p w14:paraId="531FA727" w14:textId="77777777" w:rsidR="006F3CE4" w:rsidRDefault="00C74D80">
            <w:pPr>
              <w:pBdr>
                <w:top w:val="nil"/>
                <w:left w:val="nil"/>
                <w:bottom w:val="nil"/>
                <w:right w:val="nil"/>
                <w:between w:val="nil"/>
              </w:pBdr>
              <w:tabs>
                <w:tab w:val="left" w:pos="1142"/>
              </w:tabs>
              <w:spacing w:after="0" w:line="240" w:lineRule="auto"/>
              <w:ind w:firstLine="21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Захист прав споживачів: </w:t>
            </w:r>
          </w:p>
          <w:p w14:paraId="005C663A" w14:textId="77777777" w:rsidR="006F3CE4" w:rsidRDefault="00C74D80">
            <w:pPr>
              <w:pBdr>
                <w:top w:val="nil"/>
                <w:left w:val="nil"/>
                <w:bottom w:val="nil"/>
                <w:right w:val="nil"/>
                <w:between w:val="nil"/>
              </w:pBdr>
              <w:tabs>
                <w:tab w:val="left" w:pos="1142"/>
              </w:tabs>
              <w:spacing w:after="0" w:line="240" w:lineRule="auto"/>
              <w:ind w:firstLine="2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зростання якості державних послуг та </w:t>
            </w:r>
            <w:r w:rsidRPr="005A0FF2">
              <w:rPr>
                <w:rFonts w:ascii="Times New Roman" w:eastAsia="Times New Roman" w:hAnsi="Times New Roman" w:cs="Times New Roman"/>
                <w:color w:val="000000"/>
                <w:sz w:val="28"/>
                <w:szCs w:val="28"/>
              </w:rPr>
              <w:t xml:space="preserve">взаємодії </w:t>
            </w:r>
            <w:r w:rsidR="00401790" w:rsidRPr="005A0FF2">
              <w:rPr>
                <w:rFonts w:ascii="Times New Roman" w:eastAsia="Times New Roman" w:hAnsi="Times New Roman" w:cs="Times New Roman"/>
                <w:color w:val="000000"/>
                <w:sz w:val="28"/>
                <w:szCs w:val="28"/>
              </w:rPr>
              <w:t>і</w:t>
            </w:r>
            <w:r w:rsidRPr="005A0FF2">
              <w:rPr>
                <w:rFonts w:ascii="Times New Roman" w:eastAsia="Times New Roman" w:hAnsi="Times New Roman" w:cs="Times New Roman"/>
                <w:color w:val="000000"/>
                <w:sz w:val="28"/>
                <w:szCs w:val="28"/>
              </w:rPr>
              <w:t xml:space="preserve">з </w:t>
            </w:r>
            <w:r w:rsidR="00401790">
              <w:rPr>
                <w:rFonts w:ascii="Times New Roman" w:eastAsia="Times New Roman" w:hAnsi="Times New Roman" w:cs="Times New Roman"/>
                <w:color w:val="000000"/>
                <w:sz w:val="28"/>
                <w:szCs w:val="28"/>
              </w:rPr>
              <w:t>споживачами адміністративних послуг</w:t>
            </w:r>
            <w:r>
              <w:rPr>
                <w:rFonts w:ascii="Times New Roman" w:eastAsia="Times New Roman" w:hAnsi="Times New Roman" w:cs="Times New Roman"/>
                <w:color w:val="000000"/>
                <w:sz w:val="28"/>
                <w:szCs w:val="28"/>
              </w:rPr>
              <w:t>.</w:t>
            </w:r>
          </w:p>
          <w:p w14:paraId="73CA777D" w14:textId="77777777" w:rsidR="006F3CE4" w:rsidRDefault="00C74D80">
            <w:pPr>
              <w:pBdr>
                <w:top w:val="nil"/>
                <w:left w:val="nil"/>
                <w:bottom w:val="nil"/>
                <w:right w:val="nil"/>
                <w:between w:val="nil"/>
              </w:pBdr>
              <w:tabs>
                <w:tab w:val="left" w:pos="1142"/>
              </w:tabs>
              <w:spacing w:after="0" w:line="240" w:lineRule="auto"/>
              <w:ind w:firstLine="2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Процедура стане зрозумілішою, менш бюрократичною та швидшою.</w:t>
            </w:r>
          </w:p>
          <w:p w14:paraId="3956EDFF" w14:textId="77777777" w:rsidR="006F3CE4" w:rsidRDefault="006F3CE4">
            <w:pPr>
              <w:pBdr>
                <w:top w:val="nil"/>
                <w:left w:val="nil"/>
                <w:bottom w:val="nil"/>
                <w:right w:val="nil"/>
                <w:between w:val="nil"/>
              </w:pBdr>
              <w:tabs>
                <w:tab w:val="left" w:pos="1142"/>
              </w:tabs>
              <w:spacing w:after="0" w:line="240" w:lineRule="auto"/>
              <w:ind w:firstLine="217"/>
              <w:jc w:val="both"/>
              <w:rPr>
                <w:rFonts w:ascii="Times New Roman" w:eastAsia="Times New Roman" w:hAnsi="Times New Roman" w:cs="Times New Roman"/>
                <w:b/>
                <w:bCs/>
                <w:color w:val="000000"/>
                <w:sz w:val="28"/>
                <w:szCs w:val="28"/>
              </w:rPr>
            </w:pPr>
          </w:p>
          <w:p w14:paraId="56F533F7" w14:textId="77777777" w:rsidR="006F3CE4" w:rsidRDefault="006F3CE4">
            <w:pPr>
              <w:pBdr>
                <w:top w:val="nil"/>
                <w:left w:val="nil"/>
                <w:bottom w:val="nil"/>
                <w:right w:val="nil"/>
                <w:between w:val="nil"/>
              </w:pBdr>
              <w:tabs>
                <w:tab w:val="left" w:pos="1142"/>
              </w:tabs>
              <w:spacing w:after="0" w:line="240" w:lineRule="auto"/>
              <w:ind w:firstLine="217"/>
              <w:jc w:val="both"/>
              <w:rPr>
                <w:rFonts w:ascii="Times New Roman" w:eastAsia="Times New Roman" w:hAnsi="Times New Roman" w:cs="Times New Roman"/>
                <w:b/>
                <w:bCs/>
                <w:color w:val="000000"/>
                <w:sz w:val="28"/>
                <w:szCs w:val="28"/>
              </w:rPr>
            </w:pPr>
          </w:p>
          <w:p w14:paraId="17D76CE4" w14:textId="77777777" w:rsidR="006F3CE4" w:rsidRDefault="006F3CE4">
            <w:pPr>
              <w:pBdr>
                <w:top w:val="nil"/>
                <w:left w:val="nil"/>
                <w:bottom w:val="nil"/>
                <w:right w:val="nil"/>
                <w:between w:val="nil"/>
              </w:pBdr>
              <w:tabs>
                <w:tab w:val="left" w:pos="1142"/>
              </w:tabs>
              <w:spacing w:after="0" w:line="240" w:lineRule="auto"/>
              <w:ind w:firstLine="217"/>
              <w:jc w:val="both"/>
              <w:rPr>
                <w:rFonts w:ascii="Times New Roman" w:eastAsia="Times New Roman" w:hAnsi="Times New Roman" w:cs="Times New Roman"/>
                <w:color w:val="000000"/>
                <w:sz w:val="28"/>
                <w:szCs w:val="28"/>
              </w:rPr>
            </w:pPr>
          </w:p>
        </w:tc>
        <w:tc>
          <w:tcPr>
            <w:tcW w:w="3798" w:type="dxa"/>
          </w:tcPr>
          <w:p w14:paraId="3E79185B" w14:textId="77777777" w:rsidR="006F3CE4" w:rsidRDefault="00C74D8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Запровадження Єдиного комплексу інформаційних систем (ЄКІС) передбачає цифровізацію процедур, спрощення адміністративних процесів та створення єдиного джерела достовірних даних. Для суб’єктів господарювання це забезпечує значні довгострокові вигоди. Водночас перехід до нової системи супроводжується певними початковими витратами, що носять разовий або мінімальний характер.</w:t>
            </w:r>
          </w:p>
          <w:p w14:paraId="46A8375F" w14:textId="77777777" w:rsidR="006F3CE4" w:rsidRDefault="00C74D80">
            <w:pPr>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Час на ознайомлення з новими правилами та процедурами</w:t>
            </w:r>
            <w:r>
              <w:rPr>
                <w:rFonts w:ascii="Times New Roman" w:eastAsia="Times New Roman" w:hAnsi="Times New Roman" w:cs="Times New Roman"/>
                <w:sz w:val="28"/>
                <w:szCs w:val="28"/>
              </w:rPr>
              <w:t xml:space="preserve">: орієнтовно </w:t>
            </w:r>
            <w:r>
              <w:rPr>
                <w:rFonts w:ascii="Times New Roman" w:eastAsia="Times New Roman" w:hAnsi="Times New Roman" w:cs="Times New Roman"/>
                <w:b/>
                <w:bCs/>
                <w:sz w:val="28"/>
                <w:szCs w:val="28"/>
              </w:rPr>
              <w:t>1 година в інтернеті</w:t>
            </w:r>
            <w:r>
              <w:rPr>
                <w:rFonts w:ascii="Times New Roman" w:eastAsia="Times New Roman" w:hAnsi="Times New Roman" w:cs="Times New Roman"/>
                <w:sz w:val="28"/>
                <w:szCs w:val="28"/>
              </w:rPr>
              <w:t xml:space="preserve"> для перегляду інформації про порядок перевірки літцензій та дозволів, доступ до реєстру та алгоритм дій;</w:t>
            </w:r>
          </w:p>
          <w:p w14:paraId="3E6108F6" w14:textId="77777777" w:rsidR="006F3CE4" w:rsidRDefault="00C74D8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додатково можливі витрати часу на розуміння нової системи (наприклад, 0,5–1 год на практичне використання при першому зверненні).</w:t>
            </w:r>
          </w:p>
          <w:p w14:paraId="2BA189DA" w14:textId="77777777" w:rsidR="006F3CE4" w:rsidRDefault="00C74D80">
            <w:pPr>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Мінімальні витрати на інтернет-доступ</w:t>
            </w:r>
            <w:r>
              <w:rPr>
                <w:rFonts w:ascii="Times New Roman" w:eastAsia="Times New Roman" w:hAnsi="Times New Roman" w:cs="Times New Roman"/>
                <w:sz w:val="28"/>
                <w:szCs w:val="28"/>
              </w:rPr>
              <w:t xml:space="preserve"> (якщо немає безкоштовного Wi-Fi чи мобільного пакета) – символічні, у межах кількох гривень.</w:t>
            </w:r>
          </w:p>
          <w:p w14:paraId="6F324AC8" w14:textId="77777777" w:rsidR="006F3CE4" w:rsidRDefault="00C74D80">
            <w:pPr>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Психологічні витрати</w:t>
            </w:r>
            <w:r>
              <w:rPr>
                <w:rFonts w:ascii="Times New Roman" w:eastAsia="Times New Roman" w:hAnsi="Times New Roman" w:cs="Times New Roman"/>
                <w:sz w:val="28"/>
                <w:szCs w:val="28"/>
              </w:rPr>
              <w:t xml:space="preserve">: необхідність змінити звичний порядок дій, певний </w:t>
            </w:r>
            <w:r>
              <w:rPr>
                <w:rFonts w:ascii="Times New Roman" w:eastAsia="Times New Roman" w:hAnsi="Times New Roman" w:cs="Times New Roman"/>
                <w:sz w:val="28"/>
                <w:szCs w:val="28"/>
              </w:rPr>
              <w:lastRenderedPageBreak/>
              <w:t>дискомфорт від переходу на нову систему.</w:t>
            </w:r>
          </w:p>
          <w:p w14:paraId="776BCBA5" w14:textId="77777777" w:rsidR="006F3CE4" w:rsidRDefault="00C74D80">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Організаційно-процесуальні витрати, пов’язані з переходом</w:t>
            </w:r>
          </w:p>
          <w:p w14:paraId="7D7075D8" w14:textId="77777777" w:rsidR="006F3CE4" w:rsidRDefault="00C74D80">
            <w:pPr>
              <w:numPr>
                <w:ilvl w:val="0"/>
                <w:numId w:val="1"/>
              </w:numPr>
              <w:spacing w:after="0"/>
              <w:ind w:lef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Витрати на освоєння електронних інструментів не є суттєвими.</w:t>
            </w:r>
          </w:p>
          <w:p w14:paraId="5E65D7E1" w14:textId="77777777" w:rsidR="006F3CE4" w:rsidRDefault="00C74D80">
            <w:pPr>
              <w:numPr>
                <w:ilvl w:val="0"/>
                <w:numId w:val="1"/>
              </w:numPr>
              <w:spacing w:after="0"/>
              <w:ind w:lef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Потреби у придбанні нового обладнання або додаткових ресурсів немає — система працює через веб-інтерфейс і вимагає мінімальних технічних можливостей.</w:t>
            </w:r>
          </w:p>
          <w:p w14:paraId="0417A8AF" w14:textId="77777777" w:rsidR="006F3CE4" w:rsidRDefault="00C74D80">
            <w:pPr>
              <w:numPr>
                <w:ilvl w:val="0"/>
                <w:numId w:val="1"/>
              </w:numPr>
              <w:ind w:lef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Персоналу необхідно лише мінімальне навчання, яке зазвичай займає короткий період та не потребує зовнішнього фінансування.</w:t>
            </w:r>
          </w:p>
          <w:p w14:paraId="1AAF022A" w14:textId="77777777" w:rsidR="006F3CE4" w:rsidRDefault="00C74D80">
            <w:pPr>
              <w:pStyle w:val="2"/>
              <w:keepNext w:val="0"/>
              <w:keepLines w:val="0"/>
              <w:spacing w:before="360" w:after="80" w:line="240" w:lineRule="auto"/>
              <w:jc w:val="both"/>
              <w:rPr>
                <w:rFonts w:ascii="Times New Roman" w:eastAsia="Times New Roman" w:hAnsi="Times New Roman" w:cs="Times New Roman"/>
                <w:color w:val="000000"/>
                <w:sz w:val="28"/>
                <w:szCs w:val="28"/>
              </w:rPr>
            </w:pPr>
            <w:bookmarkStart w:id="3" w:name="_heading=h.9jndwvtwnar7" w:colFirst="0" w:colLast="0"/>
            <w:bookmarkEnd w:id="3"/>
            <w:r>
              <w:rPr>
                <w:rFonts w:ascii="Times New Roman" w:eastAsia="Times New Roman" w:hAnsi="Times New Roman" w:cs="Times New Roman"/>
                <w:color w:val="000000"/>
                <w:sz w:val="28"/>
                <w:szCs w:val="28"/>
              </w:rPr>
              <w:t>Інші можливі незначні витрати</w:t>
            </w:r>
          </w:p>
          <w:p w14:paraId="46F2CEC3" w14:textId="77777777" w:rsidR="006F3CE4" w:rsidRDefault="00C74D80">
            <w:pPr>
              <w:numPr>
                <w:ilvl w:val="0"/>
                <w:numId w:val="8"/>
              </w:numPr>
              <w:spacing w:before="240" w:after="0" w:line="240" w:lineRule="auto"/>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Можливі консультації або короткі внутрішні наради для узгодження переходу на електронний формат.</w:t>
            </w:r>
          </w:p>
          <w:p w14:paraId="6BF2EFF2" w14:textId="77777777" w:rsidR="006F3CE4" w:rsidRDefault="00C74D80">
            <w:pPr>
              <w:numPr>
                <w:ilvl w:val="0"/>
                <w:numId w:val="8"/>
              </w:numPr>
              <w:spacing w:after="0"/>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t>Налаштування доступів, авторизація та перша подача документів можуть потребувати додаткових кількох хвилин часу.</w:t>
            </w:r>
          </w:p>
          <w:p w14:paraId="61EC0056" w14:textId="77777777" w:rsidR="006F3CE4" w:rsidRDefault="00C74D80">
            <w:pPr>
              <w:numPr>
                <w:ilvl w:val="0"/>
                <w:numId w:val="8"/>
              </w:numPr>
              <w:spacing w:after="240"/>
              <w:ind w:left="283"/>
              <w:rPr>
                <w:rFonts w:ascii="Times New Roman" w:eastAsia="Times New Roman" w:hAnsi="Times New Roman" w:cs="Times New Roman"/>
                <w:sz w:val="28"/>
                <w:szCs w:val="28"/>
              </w:rPr>
            </w:pPr>
            <w:r>
              <w:rPr>
                <w:rFonts w:ascii="Times New Roman" w:eastAsia="Times New Roman" w:hAnsi="Times New Roman" w:cs="Times New Roman"/>
                <w:sz w:val="28"/>
                <w:szCs w:val="28"/>
              </w:rPr>
              <w:t>Ці витрати є одноразовими та не впливають на регулярне функціонування бізнесу.</w:t>
            </w:r>
          </w:p>
        </w:tc>
      </w:tr>
    </w:tbl>
    <w:p w14:paraId="670AFA89" w14:textId="77777777" w:rsidR="006F3CE4" w:rsidRDefault="006F3CE4">
      <w:pPr>
        <w:pBdr>
          <w:top w:val="nil"/>
          <w:left w:val="nil"/>
          <w:bottom w:val="nil"/>
          <w:right w:val="nil"/>
          <w:between w:val="nil"/>
        </w:pBdr>
        <w:spacing w:after="0" w:line="240" w:lineRule="auto"/>
        <w:ind w:firstLine="567"/>
        <w:jc w:val="center"/>
        <w:rPr>
          <w:rFonts w:ascii="Times New Roman" w:eastAsia="Times New Roman" w:hAnsi="Times New Roman" w:cs="Times New Roman"/>
          <w:i/>
          <w:iCs/>
          <w:color w:val="000000"/>
          <w:sz w:val="28"/>
          <w:szCs w:val="28"/>
        </w:rPr>
      </w:pPr>
    </w:p>
    <w:p w14:paraId="2B3A4B70" w14:textId="77777777" w:rsidR="006F3CE4" w:rsidRDefault="006F3CE4">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tbl>
      <w:tblPr>
        <w:tblStyle w:val="aff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3969"/>
        <w:gridCol w:w="3260"/>
      </w:tblGrid>
      <w:tr w:rsidR="006F3CE4" w14:paraId="72EA9C44" w14:textId="77777777">
        <w:tc>
          <w:tcPr>
            <w:tcW w:w="2552" w:type="dxa"/>
          </w:tcPr>
          <w:p w14:paraId="766CD037" w14:textId="77777777" w:rsidR="006F3CE4" w:rsidRDefault="00C74D8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Вид альтернативи</w:t>
            </w:r>
          </w:p>
        </w:tc>
        <w:tc>
          <w:tcPr>
            <w:tcW w:w="3969" w:type="dxa"/>
          </w:tcPr>
          <w:p w14:paraId="477CC797" w14:textId="77777777" w:rsidR="006F3CE4" w:rsidRDefault="00C74D80">
            <w:pPr>
              <w:pBdr>
                <w:top w:val="nil"/>
                <w:left w:val="nil"/>
                <w:bottom w:val="nil"/>
                <w:right w:val="nil"/>
                <w:between w:val="nil"/>
              </w:pBd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Вигоди</w:t>
            </w:r>
          </w:p>
        </w:tc>
        <w:tc>
          <w:tcPr>
            <w:tcW w:w="3260" w:type="dxa"/>
          </w:tcPr>
          <w:p w14:paraId="1901BE34" w14:textId="77777777" w:rsidR="006F3CE4" w:rsidRDefault="00C74D80">
            <w:pPr>
              <w:pBdr>
                <w:top w:val="nil"/>
                <w:left w:val="nil"/>
                <w:bottom w:val="nil"/>
                <w:right w:val="nil"/>
                <w:between w:val="nil"/>
              </w:pBd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Витрати</w:t>
            </w:r>
          </w:p>
        </w:tc>
      </w:tr>
      <w:tr w:rsidR="006F3CE4" w14:paraId="50BC6D34" w14:textId="77777777">
        <w:tc>
          <w:tcPr>
            <w:tcW w:w="2552" w:type="dxa"/>
          </w:tcPr>
          <w:p w14:paraId="2D79D291" w14:textId="77777777" w:rsidR="006F3CE4" w:rsidRDefault="00C74D80">
            <w:pPr>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Альтернатива 1 </w:t>
            </w:r>
          </w:p>
          <w:p w14:paraId="358FD3E0" w14:textId="77777777" w:rsidR="006F3CE4" w:rsidRDefault="00C74D80">
            <w:pPr>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Збереження ситуації, яка існує на цей час</w:t>
            </w:r>
          </w:p>
        </w:tc>
        <w:tc>
          <w:tcPr>
            <w:tcW w:w="3969" w:type="dxa"/>
          </w:tcPr>
          <w:p w14:paraId="69C011FD" w14:textId="77777777" w:rsidR="006F3CE4" w:rsidRDefault="00C74D80">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Вигода полягає у:</w:t>
            </w:r>
          </w:p>
          <w:p w14:paraId="087EFA0B" w14:textId="77777777" w:rsidR="006F3CE4" w:rsidRDefault="00C74D80">
            <w:pPr>
              <w:numPr>
                <w:ilvl w:val="0"/>
                <w:numId w:val="11"/>
              </w:numPr>
              <w:pBdr>
                <w:top w:val="nil"/>
                <w:left w:val="nil"/>
                <w:bottom w:val="nil"/>
                <w:right w:val="nil"/>
                <w:between w:val="nil"/>
              </w:pBdr>
              <w:ind w:left="32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відсутність необхідності витрачати час і кошти на адаптацію до нової системи;</w:t>
            </w:r>
          </w:p>
          <w:p w14:paraId="0A4B3764" w14:textId="77777777" w:rsidR="006F3CE4" w:rsidRDefault="00C74D80">
            <w:pPr>
              <w:numPr>
                <w:ilvl w:val="0"/>
                <w:numId w:val="11"/>
              </w:numPr>
              <w:pBdr>
                <w:top w:val="nil"/>
                <w:left w:val="nil"/>
                <w:bottom w:val="nil"/>
                <w:right w:val="nil"/>
                <w:between w:val="nil"/>
              </w:pBdr>
              <w:ind w:left="32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збереження звичних процедур та алгоритмів роботи (не потрібно навчання персоналу);</w:t>
            </w:r>
          </w:p>
          <w:p w14:paraId="02989E12" w14:textId="77777777" w:rsidR="006F3CE4" w:rsidRDefault="00C74D80">
            <w:pPr>
              <w:numPr>
                <w:ilvl w:val="0"/>
                <w:numId w:val="11"/>
              </w:numPr>
              <w:pBdr>
                <w:top w:val="nil"/>
                <w:left w:val="nil"/>
                <w:bottom w:val="nil"/>
                <w:right w:val="nil"/>
                <w:between w:val="nil"/>
              </w:pBdr>
              <w:ind w:left="32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уникнення одноразових витрат на ознайомлення з новими вимогами та інструментами; стабільність поточних процесів без ризику технічних збоїв на етапі впровадження нової системи. </w:t>
            </w:r>
          </w:p>
        </w:tc>
        <w:tc>
          <w:tcPr>
            <w:tcW w:w="3260" w:type="dxa"/>
          </w:tcPr>
          <w:p w14:paraId="33F4C87F" w14:textId="77777777" w:rsidR="006F3CE4" w:rsidRDefault="00C74D80">
            <w:pPr>
              <w:spacing w:after="200" w:line="276" w:lineRule="auto"/>
              <w:ind w:right="148" w:firstLine="141"/>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Суб’єкти господарювання понесуть витрати на </w:t>
            </w:r>
            <w:r w:rsidRPr="00C71C94">
              <w:rPr>
                <w:rFonts w:ascii="Times New Roman" w:eastAsia="Times New Roman" w:hAnsi="Times New Roman" w:cs="Times New Roman"/>
                <w:sz w:val="28"/>
                <w:szCs w:val="28"/>
              </w:rPr>
              <w:t xml:space="preserve">нанесення маркування, друкування і папір для </w:t>
            </w:r>
            <w:r w:rsidR="007840C7" w:rsidRPr="00C71C94">
              <w:rPr>
                <w:rFonts w:ascii="Times New Roman" w:eastAsia="Times New Roman" w:hAnsi="Times New Roman" w:cs="Times New Roman"/>
                <w:sz w:val="28"/>
                <w:szCs w:val="28"/>
              </w:rPr>
              <w:t>ліцензійних</w:t>
            </w:r>
            <w:r w:rsidRPr="00C71C94">
              <w:rPr>
                <w:rFonts w:ascii="Times New Roman" w:eastAsia="Times New Roman" w:hAnsi="Times New Roman" w:cs="Times New Roman"/>
                <w:sz w:val="28"/>
                <w:szCs w:val="28"/>
              </w:rPr>
              <w:t xml:space="preserve"> документів, їх архівне зберігання та логістику доставки. До того ж, потрібні ресурси для підготовки заяв, відповідей на запити, оформлення </w:t>
            </w:r>
            <w:r w:rsidR="007840C7" w:rsidRPr="00C71C94">
              <w:rPr>
                <w:rFonts w:ascii="Times New Roman" w:eastAsia="Times New Roman" w:hAnsi="Times New Roman" w:cs="Times New Roman"/>
                <w:sz w:val="28"/>
                <w:szCs w:val="28"/>
              </w:rPr>
              <w:t>ліцензій, витягів з ліцензійних справ</w:t>
            </w:r>
            <w:r w:rsidRPr="00C71C94">
              <w:rPr>
                <w:rFonts w:ascii="Times New Roman" w:eastAsia="Times New Roman" w:hAnsi="Times New Roman" w:cs="Times New Roman"/>
                <w:sz w:val="28"/>
                <w:szCs w:val="28"/>
              </w:rPr>
              <w:t xml:space="preserve"> та проведення періодичних перевірок.</w:t>
            </w:r>
            <w:r>
              <w:rPr>
                <w:rFonts w:ascii="Times New Roman" w:eastAsia="Times New Roman" w:hAnsi="Times New Roman" w:cs="Times New Roman"/>
                <w:sz w:val="28"/>
                <w:szCs w:val="28"/>
              </w:rPr>
              <w:t xml:space="preserve"> Паперовий документообіг створює значні матеріальні та організаційні навантаження.</w:t>
            </w:r>
          </w:p>
        </w:tc>
      </w:tr>
      <w:tr w:rsidR="006F3CE4" w14:paraId="1FFEF444" w14:textId="77777777">
        <w:tc>
          <w:tcPr>
            <w:tcW w:w="2552" w:type="dxa"/>
          </w:tcPr>
          <w:p w14:paraId="67B65627" w14:textId="77777777" w:rsidR="006F3CE4" w:rsidRDefault="00C74D80">
            <w:pPr>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i/>
                <w:iCs/>
                <w:color w:val="000000"/>
                <w:sz w:val="28"/>
                <w:szCs w:val="28"/>
              </w:rPr>
              <w:t xml:space="preserve">Альтернатива 2 </w:t>
            </w:r>
          </w:p>
          <w:p w14:paraId="59141672" w14:textId="77777777" w:rsidR="006F3CE4" w:rsidRDefault="00C74D80">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Прийняття проєкту акта</w:t>
            </w:r>
          </w:p>
          <w:p w14:paraId="72ADEC0D" w14:textId="77777777" w:rsidR="006F3CE4" w:rsidRDefault="006F3CE4">
            <w:pPr>
              <w:pBdr>
                <w:top w:val="nil"/>
                <w:left w:val="nil"/>
                <w:bottom w:val="nil"/>
                <w:right w:val="nil"/>
                <w:between w:val="nil"/>
              </w:pBdr>
              <w:jc w:val="both"/>
              <w:rPr>
                <w:rFonts w:ascii="Times New Roman" w:eastAsia="Times New Roman" w:hAnsi="Times New Roman" w:cs="Times New Roman"/>
                <w:b/>
                <w:bCs/>
                <w:color w:val="000000"/>
                <w:sz w:val="28"/>
                <w:szCs w:val="28"/>
              </w:rPr>
            </w:pPr>
          </w:p>
        </w:tc>
        <w:tc>
          <w:tcPr>
            <w:tcW w:w="3969" w:type="dxa"/>
          </w:tcPr>
          <w:p w14:paraId="1545AA5B" w14:textId="77777777" w:rsidR="006F3CE4" w:rsidRDefault="00C74D80">
            <w:pPr>
              <w:widowControl w:val="0"/>
              <w:ind w:firstLine="318"/>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Підвищення ефективності та швидкості процесів:</w:t>
            </w:r>
          </w:p>
          <w:p w14:paraId="2CA533CF" w14:textId="77777777" w:rsidR="006F3CE4" w:rsidRDefault="00C74D80">
            <w:pPr>
              <w:widowControl w:val="0"/>
              <w:ind w:firstLine="3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цифровізація та прозорість процесів та обміну інформацією дозволяє значно скоротити час оброблення документів. Це прискорює весь процес надання адміністративних послуг.</w:t>
            </w:r>
          </w:p>
          <w:p w14:paraId="58C1625E" w14:textId="77777777" w:rsidR="006F3CE4" w:rsidRDefault="00C74D80">
            <w:pPr>
              <w:widowControl w:val="0"/>
              <w:ind w:firstLine="3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миттєвий доступ до цифрових копій документів дозволяє оперативно взаємодіяти </w:t>
            </w:r>
            <w:r w:rsidRPr="00C71C94">
              <w:rPr>
                <w:rFonts w:ascii="Times New Roman" w:eastAsia="Times New Roman" w:hAnsi="Times New Roman" w:cs="Times New Roman"/>
                <w:sz w:val="28"/>
                <w:szCs w:val="28"/>
              </w:rPr>
              <w:t xml:space="preserve">з </w:t>
            </w:r>
            <w:r w:rsidR="007840C7" w:rsidRPr="00C71C94">
              <w:rPr>
                <w:rFonts w:ascii="Times New Roman" w:eastAsia="Times New Roman" w:hAnsi="Times New Roman" w:cs="Times New Roman"/>
                <w:sz w:val="28"/>
                <w:szCs w:val="28"/>
              </w:rPr>
              <w:t xml:space="preserve">центральними органами виконавчої влади </w:t>
            </w:r>
            <w:r w:rsidRPr="00C71C94">
              <w:rPr>
                <w:rFonts w:ascii="Times New Roman" w:eastAsia="Times New Roman" w:hAnsi="Times New Roman" w:cs="Times New Roman"/>
                <w:sz w:val="28"/>
                <w:szCs w:val="28"/>
              </w:rPr>
              <w:t xml:space="preserve"> та замовник</w:t>
            </w:r>
            <w:r w:rsidR="007840C7" w:rsidRPr="00C71C94">
              <w:rPr>
                <w:rFonts w:ascii="Times New Roman" w:eastAsia="Times New Roman" w:hAnsi="Times New Roman" w:cs="Times New Roman"/>
                <w:sz w:val="28"/>
                <w:szCs w:val="28"/>
              </w:rPr>
              <w:t xml:space="preserve">ами адміністративних послуг </w:t>
            </w:r>
            <w:r w:rsidRPr="00C71C94">
              <w:rPr>
                <w:rFonts w:ascii="Times New Roman" w:eastAsia="Times New Roman" w:hAnsi="Times New Roman" w:cs="Times New Roman"/>
                <w:sz w:val="28"/>
                <w:szCs w:val="28"/>
              </w:rPr>
              <w:t>.</w:t>
            </w:r>
          </w:p>
          <w:p w14:paraId="0DE785A5" w14:textId="77777777" w:rsidR="006F3CE4" w:rsidRDefault="00C74D80">
            <w:pPr>
              <w:widowControl w:val="0"/>
              <w:ind w:firstLine="318"/>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Зниження витрат:</w:t>
            </w:r>
          </w:p>
          <w:p w14:paraId="05FEC816" w14:textId="77777777" w:rsidR="006F3CE4" w:rsidRDefault="00C74D80">
            <w:pPr>
              <w:widowControl w:val="0"/>
              <w:ind w:firstLine="3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витрати на папір, друкування та зберігання документації значно зменшуються;</w:t>
            </w:r>
          </w:p>
          <w:p w14:paraId="1A4EAFDD" w14:textId="77777777" w:rsidR="006F3CE4" w:rsidRDefault="00C74D80">
            <w:pPr>
              <w:widowControl w:val="0"/>
              <w:ind w:firstLine="3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менші витрати на архівування та логістику, </w:t>
            </w:r>
            <w:r>
              <w:rPr>
                <w:rFonts w:ascii="Times New Roman" w:eastAsia="Times New Roman" w:hAnsi="Times New Roman" w:cs="Times New Roman"/>
                <w:sz w:val="28"/>
                <w:szCs w:val="28"/>
              </w:rPr>
              <w:lastRenderedPageBreak/>
              <w:t>пов’язану із транспортуванням паперових документів, сприяють оптимізації витрат підприємства.</w:t>
            </w:r>
          </w:p>
        </w:tc>
        <w:tc>
          <w:tcPr>
            <w:tcW w:w="3260" w:type="dxa"/>
          </w:tcPr>
          <w:p w14:paraId="57BD69C8" w14:textId="77777777" w:rsidR="006F3CE4" w:rsidRPr="00C71C94" w:rsidRDefault="00C74D80">
            <w:pPr>
              <w:jc w:val="both"/>
              <w:rPr>
                <w:rFonts w:ascii="Times New Roman" w:eastAsia="Times New Roman" w:hAnsi="Times New Roman" w:cs="Times New Roman"/>
                <w:sz w:val="28"/>
                <w:szCs w:val="28"/>
              </w:rPr>
            </w:pPr>
            <w:r w:rsidRPr="00C71C94">
              <w:rPr>
                <w:rFonts w:ascii="Times New Roman" w:eastAsia="Times New Roman" w:hAnsi="Times New Roman" w:cs="Times New Roman"/>
                <w:sz w:val="28"/>
                <w:szCs w:val="28"/>
              </w:rPr>
              <w:lastRenderedPageBreak/>
              <w:t>Розміщення у віртуальному хмарному датацентрі — 630 тис. грн</w:t>
            </w:r>
            <w:r w:rsidRPr="00C71C94">
              <w:rPr>
                <w:rFonts w:ascii="Times New Roman" w:eastAsia="Times New Roman" w:hAnsi="Times New Roman" w:cs="Times New Roman"/>
                <w:sz w:val="28"/>
                <w:szCs w:val="28"/>
              </w:rPr>
              <w:br/>
            </w:r>
          </w:p>
          <w:p w14:paraId="188FF5D9" w14:textId="77777777" w:rsidR="006F3CE4" w:rsidRPr="00C71C94" w:rsidRDefault="00C74D80">
            <w:pPr>
              <w:jc w:val="both"/>
              <w:rPr>
                <w:rFonts w:ascii="Times New Roman" w:eastAsia="Times New Roman" w:hAnsi="Times New Roman" w:cs="Times New Roman"/>
                <w:sz w:val="28"/>
                <w:szCs w:val="28"/>
              </w:rPr>
            </w:pPr>
            <w:r w:rsidRPr="00C71C94">
              <w:rPr>
                <w:rFonts w:ascii="Times New Roman" w:eastAsia="Times New Roman" w:hAnsi="Times New Roman" w:cs="Times New Roman"/>
                <w:sz w:val="28"/>
                <w:szCs w:val="28"/>
              </w:rPr>
              <w:t>Доопрацювання та модернізація систем — 1 440 тис. грн</w:t>
            </w:r>
            <w:r w:rsidRPr="00C71C94">
              <w:rPr>
                <w:rFonts w:ascii="Times New Roman" w:eastAsia="Times New Roman" w:hAnsi="Times New Roman" w:cs="Times New Roman"/>
                <w:sz w:val="28"/>
                <w:szCs w:val="28"/>
              </w:rPr>
              <w:br/>
            </w:r>
          </w:p>
          <w:p w14:paraId="65D757A7" w14:textId="77777777" w:rsidR="006F3CE4" w:rsidRPr="00C71C94" w:rsidRDefault="00C74D80">
            <w:pPr>
              <w:jc w:val="both"/>
              <w:rPr>
                <w:rFonts w:ascii="Times New Roman" w:eastAsia="Times New Roman" w:hAnsi="Times New Roman" w:cs="Times New Roman"/>
                <w:sz w:val="28"/>
                <w:szCs w:val="28"/>
              </w:rPr>
            </w:pPr>
            <w:r w:rsidRPr="00C71C94">
              <w:rPr>
                <w:rFonts w:ascii="Times New Roman" w:eastAsia="Times New Roman" w:hAnsi="Times New Roman" w:cs="Times New Roman"/>
                <w:sz w:val="28"/>
                <w:szCs w:val="28"/>
              </w:rPr>
              <w:t>Створення КСЗІ (профілів безпеки) — 1 500 тис. грн</w:t>
            </w:r>
          </w:p>
          <w:p w14:paraId="114A88FF" w14:textId="77777777" w:rsidR="006F3CE4" w:rsidRDefault="006F3CE4">
            <w:pPr>
              <w:jc w:val="both"/>
              <w:rPr>
                <w:rFonts w:ascii="Times New Roman" w:eastAsia="Times New Roman" w:hAnsi="Times New Roman" w:cs="Times New Roman"/>
                <w:b/>
                <w:bCs/>
                <w:color w:val="0000FF"/>
                <w:sz w:val="28"/>
                <w:szCs w:val="28"/>
              </w:rPr>
            </w:pPr>
          </w:p>
          <w:p w14:paraId="7376649E" w14:textId="77777777" w:rsidR="006F3CE4" w:rsidRDefault="006F3CE4">
            <w:pPr>
              <w:jc w:val="both"/>
              <w:rPr>
                <w:rFonts w:ascii="Times New Roman" w:eastAsia="Times New Roman" w:hAnsi="Times New Roman" w:cs="Times New Roman"/>
                <w:b/>
                <w:bCs/>
                <w:sz w:val="28"/>
                <w:szCs w:val="28"/>
              </w:rPr>
            </w:pPr>
          </w:p>
        </w:tc>
      </w:tr>
    </w:tbl>
    <w:p w14:paraId="12ED99B7" w14:textId="77777777" w:rsidR="006F3CE4" w:rsidRDefault="006F3CE4">
      <w:pPr>
        <w:pBdr>
          <w:top w:val="nil"/>
          <w:left w:val="nil"/>
          <w:bottom w:val="nil"/>
          <w:right w:val="nil"/>
          <w:between w:val="nil"/>
        </w:pBdr>
        <w:spacing w:after="0" w:line="240" w:lineRule="auto"/>
        <w:ind w:firstLine="567"/>
        <w:jc w:val="both"/>
        <w:rPr>
          <w:rFonts w:ascii="Times New Roman" w:eastAsia="Times New Roman" w:hAnsi="Times New Roman" w:cs="Times New Roman"/>
          <w:b/>
          <w:bCs/>
          <w:color w:val="000000"/>
          <w:sz w:val="28"/>
          <w:szCs w:val="28"/>
        </w:rPr>
      </w:pPr>
      <w:bookmarkStart w:id="4" w:name="bookmark=id.arraz7mgh2ho" w:colFirst="0" w:colLast="0"/>
      <w:bookmarkEnd w:id="4"/>
    </w:p>
    <w:p w14:paraId="3E01F7B3" w14:textId="77777777" w:rsidR="006F3CE4" w:rsidRDefault="00C74D80">
      <w:pPr>
        <w:pBdr>
          <w:top w:val="nil"/>
          <w:left w:val="nil"/>
          <w:bottom w:val="nil"/>
          <w:right w:val="nil"/>
          <w:between w:val="nil"/>
        </w:pBdr>
        <w:spacing w:after="0" w:line="240"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IV. Вибір найбільш оптимального альтернативного способу досягнення цілей</w:t>
      </w:r>
    </w:p>
    <w:p w14:paraId="6C8858E1" w14:textId="77777777" w:rsidR="006F3CE4" w:rsidRDefault="006F3CE4">
      <w:pPr>
        <w:pBdr>
          <w:top w:val="nil"/>
          <w:left w:val="nil"/>
          <w:bottom w:val="nil"/>
          <w:right w:val="nil"/>
          <w:between w:val="nil"/>
        </w:pBdr>
        <w:spacing w:after="0" w:line="240" w:lineRule="auto"/>
        <w:ind w:firstLine="567"/>
        <w:jc w:val="both"/>
        <w:rPr>
          <w:rFonts w:ascii="Times New Roman" w:eastAsia="Times New Roman" w:hAnsi="Times New Roman" w:cs="Times New Roman"/>
          <w:b/>
          <w:bCs/>
          <w:color w:val="000000"/>
          <w:sz w:val="28"/>
          <w:szCs w:val="28"/>
        </w:rPr>
      </w:pPr>
    </w:p>
    <w:p w14:paraId="45C69B2F" w14:textId="77777777" w:rsidR="006F3CE4" w:rsidRDefault="00C74D80">
      <w:pPr>
        <w:ind w:right="103"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Бали визначаються за чотирибальною системою оцінки ступеня досягнення визначених цілей, де:</w:t>
      </w:r>
    </w:p>
    <w:p w14:paraId="6F3C4631" w14:textId="77777777" w:rsidR="006F3CE4" w:rsidRDefault="00C74D80">
      <w:pPr>
        <w:ind w:right="103"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 цілі прийняття регуляторного акта, які не можуть бути досягнуті (проблема продовжує існувати);</w:t>
      </w:r>
    </w:p>
    <w:p w14:paraId="765DCA1F" w14:textId="77777777" w:rsidR="006F3CE4" w:rsidRDefault="00C74D80">
      <w:pPr>
        <w:ind w:right="103"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 цілі прийняття регуляторного акта, які можуть бути досягнуті частково (проблема значно зменшиться, деякі важливі та критичні аспекти проблеми залишаться невирішеними);</w:t>
      </w:r>
    </w:p>
    <w:p w14:paraId="071FFF13" w14:textId="77777777" w:rsidR="006F3CE4" w:rsidRDefault="00C74D80">
      <w:pPr>
        <w:ind w:right="103"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 цілі прийняття регуляторного акта, які можуть бути досягнуті майже повною мірою (усі важливі аспекти проблеми існувати не будуть);</w:t>
      </w:r>
    </w:p>
    <w:p w14:paraId="71894076" w14:textId="77777777" w:rsidR="006F3CE4" w:rsidRDefault="00C74D80">
      <w:pPr>
        <w:ind w:right="103"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sz w:val="28"/>
          <w:szCs w:val="28"/>
        </w:rPr>
        <w:t>4 – цілі прийняття регуляторного акта, які можуть бути досягнуті повною мірою (проблема більше існувати не буде).</w:t>
      </w:r>
    </w:p>
    <w:p w14:paraId="397AD06D" w14:textId="77777777" w:rsidR="006F3CE4" w:rsidRDefault="00C74D8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Ефективним способом досягнення поставлених цілей є прийняття проєкту акта, реалізація якого дозволить забезпечити </w:t>
      </w:r>
      <w:r>
        <w:rPr>
          <w:rFonts w:ascii="Times New Roman" w:eastAsia="Times New Roman" w:hAnsi="Times New Roman" w:cs="Times New Roman"/>
          <w:sz w:val="28"/>
          <w:szCs w:val="28"/>
        </w:rPr>
        <w:t>повне нормативне врегулювання функціонування Єдиного комплексу інформаційних систем у сфері безпеки на наземному транспорті, автоматизацію та цифровізацію адміністративних процедур, прозорість і уніфікованість оброблення даних, скорочення часу та витрат суб’єктів господарювання і держави, зменшення корупційних ризиків, підвищення якості надання послуг, ефективності державного нагляду та загального рівня безпеки на транспорті.</w:t>
      </w:r>
    </w:p>
    <w:p w14:paraId="379AAC42" w14:textId="77777777" w:rsidR="006F3CE4" w:rsidRDefault="006F3CE4">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p>
    <w:p w14:paraId="43CF1E78" w14:textId="77777777" w:rsidR="006F3CE4" w:rsidRDefault="006F3CE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tbl>
      <w:tblPr>
        <w:tblStyle w:val="aff2"/>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551"/>
        <w:gridCol w:w="4678"/>
      </w:tblGrid>
      <w:tr w:rsidR="006F3CE4" w14:paraId="75EA92A4" w14:textId="77777777">
        <w:tc>
          <w:tcPr>
            <w:tcW w:w="2547" w:type="dxa"/>
          </w:tcPr>
          <w:p w14:paraId="7BD0A7CC" w14:textId="77777777" w:rsidR="006F3CE4" w:rsidRDefault="00C74D80">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Рейтинг результативності (досягнення цілей під час вирішення проблеми)</w:t>
            </w:r>
          </w:p>
        </w:tc>
        <w:tc>
          <w:tcPr>
            <w:tcW w:w="2551" w:type="dxa"/>
          </w:tcPr>
          <w:p w14:paraId="0EC244E2" w14:textId="77777777" w:rsidR="006F3CE4" w:rsidRDefault="00C74D80">
            <w:pPr>
              <w:pBdr>
                <w:top w:val="nil"/>
                <w:left w:val="nil"/>
                <w:bottom w:val="nil"/>
                <w:right w:val="nil"/>
                <w:between w:val="nil"/>
              </w:pBdr>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Бал результативності (за чотирибальною системою оцінки)</w:t>
            </w:r>
          </w:p>
          <w:p w14:paraId="4DD94AAC" w14:textId="77777777" w:rsidR="006F3CE4" w:rsidRDefault="006F3CE4">
            <w:pPr>
              <w:jc w:val="center"/>
            </w:pPr>
          </w:p>
        </w:tc>
        <w:tc>
          <w:tcPr>
            <w:tcW w:w="4678" w:type="dxa"/>
          </w:tcPr>
          <w:p w14:paraId="241287A5" w14:textId="77777777" w:rsidR="006F3CE4" w:rsidRDefault="00C74D80">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Коментарі щодо присвоєння відповідного бала</w:t>
            </w:r>
          </w:p>
        </w:tc>
      </w:tr>
      <w:tr w:rsidR="006F3CE4" w14:paraId="59437E45" w14:textId="77777777">
        <w:tc>
          <w:tcPr>
            <w:tcW w:w="2547" w:type="dxa"/>
          </w:tcPr>
          <w:p w14:paraId="43088547" w14:textId="77777777" w:rsidR="006F3CE4" w:rsidRDefault="00C74D80">
            <w:pPr>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Альтернатива 1 </w:t>
            </w:r>
          </w:p>
          <w:p w14:paraId="38EDDD9E" w14:textId="77777777" w:rsidR="006F3CE4" w:rsidRDefault="00C74D80">
            <w:pPr>
              <w:tabs>
                <w:tab w:val="left" w:pos="2722"/>
              </w:tabs>
              <w:jc w:val="both"/>
            </w:pPr>
            <w:r>
              <w:rPr>
                <w:rFonts w:ascii="Times New Roman" w:eastAsia="Times New Roman" w:hAnsi="Times New Roman" w:cs="Times New Roman"/>
                <w:color w:val="000000"/>
                <w:sz w:val="28"/>
                <w:szCs w:val="28"/>
              </w:rPr>
              <w:t>Збереження ситуації, яка існує на цей час</w:t>
            </w:r>
          </w:p>
        </w:tc>
        <w:tc>
          <w:tcPr>
            <w:tcW w:w="2551" w:type="dxa"/>
          </w:tcPr>
          <w:p w14:paraId="185BD4A9" w14:textId="77777777" w:rsidR="006F3CE4" w:rsidRDefault="00C74D80">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4678" w:type="dxa"/>
            <w:vAlign w:val="center"/>
          </w:tcPr>
          <w:p w14:paraId="15FA1E34" w14:textId="77777777" w:rsidR="006F3CE4" w:rsidRDefault="00C74D8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Положення чинного державного регулювання не забезпечують вирішення проблеми. </w:t>
            </w:r>
          </w:p>
          <w:p w14:paraId="37657D51" w14:textId="77777777" w:rsidR="006F3CE4" w:rsidRDefault="00C74D80">
            <w:pPr>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Не відбудеться спрощення процесів цифровізації та автоматизації, пов’язаних із вирішенням даного питання.</w:t>
            </w:r>
          </w:p>
          <w:p w14:paraId="4B8570C1" w14:textId="77777777" w:rsidR="006F3CE4" w:rsidRDefault="00C74D8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Стан надання адміністративних послуг залишиться недостатньо ефективним, що створить сприятливі умови для виникнення правових </w:t>
            </w:r>
            <w:r>
              <w:rPr>
                <w:rFonts w:ascii="Times New Roman" w:eastAsia="Times New Roman" w:hAnsi="Times New Roman" w:cs="Times New Roman"/>
                <w:sz w:val="28"/>
                <w:szCs w:val="28"/>
              </w:rPr>
              <w:lastRenderedPageBreak/>
              <w:t>колізій та сприятиме невідповідній організації процесів та збільшення часу.</w:t>
            </w:r>
          </w:p>
        </w:tc>
      </w:tr>
      <w:tr w:rsidR="006F3CE4" w14:paraId="1B197670" w14:textId="77777777">
        <w:tc>
          <w:tcPr>
            <w:tcW w:w="2547" w:type="dxa"/>
          </w:tcPr>
          <w:p w14:paraId="0D4FF4F6" w14:textId="77777777" w:rsidR="006F3CE4" w:rsidRDefault="00C74D80">
            <w:pPr>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i/>
                <w:iCs/>
                <w:color w:val="000000"/>
                <w:sz w:val="28"/>
                <w:szCs w:val="28"/>
              </w:rPr>
              <w:lastRenderedPageBreak/>
              <w:t xml:space="preserve">Альтернатива 2 </w:t>
            </w:r>
          </w:p>
          <w:p w14:paraId="4F753751" w14:textId="77777777" w:rsidR="006F3CE4" w:rsidRDefault="00C74D80">
            <w:pPr>
              <w:jc w:val="both"/>
            </w:pPr>
            <w:r>
              <w:rPr>
                <w:rFonts w:ascii="Times New Roman" w:eastAsia="Times New Roman" w:hAnsi="Times New Roman" w:cs="Times New Roman"/>
                <w:color w:val="000000"/>
                <w:sz w:val="28"/>
                <w:szCs w:val="28"/>
              </w:rPr>
              <w:t>Прийняття проєкту акта</w:t>
            </w:r>
          </w:p>
          <w:p w14:paraId="5ED7EFDF" w14:textId="77777777" w:rsidR="006F3CE4" w:rsidRDefault="006F3CE4">
            <w:pPr>
              <w:pBdr>
                <w:top w:val="nil"/>
                <w:left w:val="nil"/>
                <w:bottom w:val="nil"/>
                <w:right w:val="nil"/>
                <w:between w:val="nil"/>
              </w:pBdr>
              <w:jc w:val="both"/>
              <w:rPr>
                <w:rFonts w:ascii="Times New Roman" w:eastAsia="Times New Roman" w:hAnsi="Times New Roman" w:cs="Times New Roman"/>
                <w:color w:val="000000"/>
                <w:sz w:val="28"/>
                <w:szCs w:val="28"/>
              </w:rPr>
            </w:pPr>
          </w:p>
        </w:tc>
        <w:tc>
          <w:tcPr>
            <w:tcW w:w="2551" w:type="dxa"/>
          </w:tcPr>
          <w:p w14:paraId="1D1A28DD" w14:textId="77777777" w:rsidR="006F3CE4" w:rsidRDefault="00C74D80">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4678" w:type="dxa"/>
            <w:vAlign w:val="center"/>
          </w:tcPr>
          <w:p w14:paraId="0F9E5A83" w14:textId="77777777" w:rsidR="006F3CE4" w:rsidRDefault="00C74D8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Прийняття проєкту акта дозволить оптимізувати надання </w:t>
            </w:r>
            <w:r>
              <w:rPr>
                <w:rFonts w:ascii="Times New Roman" w:eastAsia="Times New Roman" w:hAnsi="Times New Roman" w:cs="Times New Roman"/>
                <w:sz w:val="28"/>
                <w:szCs w:val="28"/>
              </w:rPr>
              <w:t>послуг, забезпечить</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прозорість і уніфікованість оброблення даних, скорочення часу та витрат суб’єктів господарювання і держави.</w:t>
            </w:r>
          </w:p>
          <w:p w14:paraId="49031E38" w14:textId="77777777" w:rsidR="006F3CE4" w:rsidRDefault="00C74D80">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Завдяки чіткому регуляторному підходу</w:t>
            </w:r>
            <w:r>
              <w:t xml:space="preserve"> </w:t>
            </w:r>
            <w:r>
              <w:rPr>
                <w:rFonts w:ascii="Times New Roman" w:eastAsia="Times New Roman" w:hAnsi="Times New Roman" w:cs="Times New Roman"/>
                <w:sz w:val="28"/>
                <w:szCs w:val="28"/>
              </w:rPr>
              <w:t>зменшаться корупційні ризики, підвищиться якість надання послуг, збільшиться ефективність державного нагляду та загального рівня безпеки на транспорті.</w:t>
            </w:r>
          </w:p>
          <w:p w14:paraId="17AB20E4" w14:textId="77777777" w:rsidR="006F3CE4" w:rsidRDefault="00C74D80">
            <w:pPr>
              <w:pBdr>
                <w:top w:val="nil"/>
                <w:left w:val="nil"/>
                <w:bottom w:val="nil"/>
                <w:right w:val="nil"/>
                <w:between w:val="nil"/>
              </w:pBdr>
              <w:jc w:val="both"/>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color w:val="000000"/>
                <w:sz w:val="28"/>
                <w:szCs w:val="28"/>
              </w:rPr>
              <w:t>Встановлення нормативних вимог сприятиме створенню прозорої системи, в якій кожен учасник процес</w:t>
            </w:r>
            <w:r>
              <w:rPr>
                <w:rFonts w:ascii="Times New Roman" w:eastAsia="Times New Roman" w:hAnsi="Times New Roman" w:cs="Times New Roman"/>
                <w:sz w:val="28"/>
                <w:szCs w:val="28"/>
              </w:rPr>
              <w:t>ів</w:t>
            </w:r>
            <w:r>
              <w:rPr>
                <w:rFonts w:ascii="Times New Roman" w:eastAsia="Times New Roman" w:hAnsi="Times New Roman" w:cs="Times New Roman"/>
                <w:color w:val="000000"/>
                <w:sz w:val="28"/>
                <w:szCs w:val="28"/>
              </w:rPr>
              <w:t xml:space="preserve"> матиме чітко задокументовані права та обов’язки. Це допоможе уникнути правових колізій та корупційних ризиків, які можуть виникнути у випадку невизначеності регуляторної бази.</w:t>
            </w:r>
          </w:p>
        </w:tc>
      </w:tr>
    </w:tbl>
    <w:p w14:paraId="3AE17596" w14:textId="77777777" w:rsidR="006F3CE4" w:rsidRDefault="006F3CE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7668DF98" w14:textId="77777777" w:rsidR="006F3CE4" w:rsidRDefault="006F3CE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tbl>
      <w:tblPr>
        <w:tblStyle w:val="aff3"/>
        <w:tblW w:w="99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4"/>
        <w:gridCol w:w="2977"/>
        <w:gridCol w:w="2415"/>
        <w:gridCol w:w="2303"/>
      </w:tblGrid>
      <w:tr w:rsidR="006F3CE4" w14:paraId="25A8B5C1" w14:textId="77777777">
        <w:tc>
          <w:tcPr>
            <w:tcW w:w="2264" w:type="dxa"/>
          </w:tcPr>
          <w:p w14:paraId="3056BDD6" w14:textId="77777777" w:rsidR="006F3CE4" w:rsidRDefault="00C74D80">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Рейтинг результативності</w:t>
            </w:r>
          </w:p>
        </w:tc>
        <w:tc>
          <w:tcPr>
            <w:tcW w:w="2977" w:type="dxa"/>
          </w:tcPr>
          <w:p w14:paraId="0ABD78B6" w14:textId="77777777" w:rsidR="006F3CE4" w:rsidRDefault="00C74D80">
            <w:pPr>
              <w:pBdr>
                <w:top w:val="nil"/>
                <w:left w:val="nil"/>
                <w:bottom w:val="nil"/>
                <w:right w:val="nil"/>
                <w:between w:val="nil"/>
              </w:pBdr>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Вигоди</w:t>
            </w:r>
          </w:p>
          <w:p w14:paraId="21CC99EA" w14:textId="77777777" w:rsidR="006F3CE4" w:rsidRDefault="00C74D80">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(підсумок)</w:t>
            </w:r>
          </w:p>
        </w:tc>
        <w:tc>
          <w:tcPr>
            <w:tcW w:w="2415" w:type="dxa"/>
          </w:tcPr>
          <w:p w14:paraId="41395789" w14:textId="77777777" w:rsidR="006F3CE4" w:rsidRDefault="00C74D80">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Витрати (підсумок)</w:t>
            </w:r>
          </w:p>
        </w:tc>
        <w:tc>
          <w:tcPr>
            <w:tcW w:w="2303" w:type="dxa"/>
            <w:vAlign w:val="center"/>
          </w:tcPr>
          <w:p w14:paraId="4FDFFF15" w14:textId="77777777" w:rsidR="006F3CE4" w:rsidRDefault="00C74D80">
            <w:pPr>
              <w:pBdr>
                <w:top w:val="nil"/>
                <w:left w:val="nil"/>
                <w:bottom w:val="nil"/>
                <w:right w:val="nil"/>
                <w:between w:val="nil"/>
              </w:pBdr>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Обґрунтування</w:t>
            </w:r>
          </w:p>
          <w:p w14:paraId="5F499A13" w14:textId="77777777" w:rsidR="006F3CE4" w:rsidRDefault="00C74D80">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відповідного місця альтернативи у рейтингу</w:t>
            </w:r>
          </w:p>
        </w:tc>
      </w:tr>
      <w:tr w:rsidR="006F3CE4" w14:paraId="2601D508" w14:textId="77777777">
        <w:trPr>
          <w:trHeight w:val="4986"/>
        </w:trPr>
        <w:tc>
          <w:tcPr>
            <w:tcW w:w="2264" w:type="dxa"/>
          </w:tcPr>
          <w:p w14:paraId="54516156" w14:textId="77777777" w:rsidR="006F3CE4" w:rsidRDefault="00C74D80">
            <w:pPr>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Альтернатива 1 </w:t>
            </w:r>
          </w:p>
          <w:p w14:paraId="5110113C" w14:textId="77777777" w:rsidR="006F3CE4" w:rsidRDefault="00C74D80">
            <w:pPr>
              <w:jc w:val="both"/>
            </w:pPr>
            <w:r>
              <w:rPr>
                <w:rFonts w:ascii="Times New Roman" w:eastAsia="Times New Roman" w:hAnsi="Times New Roman" w:cs="Times New Roman"/>
                <w:color w:val="000000"/>
                <w:sz w:val="28"/>
                <w:szCs w:val="28"/>
              </w:rPr>
              <w:t>Збереження ситуації, яка існує на цей час</w:t>
            </w:r>
          </w:p>
          <w:p w14:paraId="70720156" w14:textId="77777777" w:rsidR="006F3CE4" w:rsidRDefault="006F3CE4">
            <w:pPr>
              <w:pBdr>
                <w:top w:val="nil"/>
                <w:left w:val="nil"/>
                <w:bottom w:val="nil"/>
                <w:right w:val="nil"/>
                <w:between w:val="nil"/>
              </w:pBdr>
              <w:jc w:val="both"/>
              <w:rPr>
                <w:rFonts w:ascii="Times New Roman" w:eastAsia="Times New Roman" w:hAnsi="Times New Roman" w:cs="Times New Roman"/>
                <w:color w:val="000000"/>
                <w:sz w:val="28"/>
                <w:szCs w:val="28"/>
              </w:rPr>
            </w:pPr>
          </w:p>
        </w:tc>
        <w:tc>
          <w:tcPr>
            <w:tcW w:w="2977" w:type="dxa"/>
          </w:tcPr>
          <w:p w14:paraId="60AA3893" w14:textId="77777777" w:rsidR="006F3CE4" w:rsidRPr="007840C7" w:rsidRDefault="00C74D80">
            <w:pPr>
              <w:pBdr>
                <w:top w:val="nil"/>
                <w:left w:val="nil"/>
                <w:bottom w:val="nil"/>
                <w:right w:val="nil"/>
                <w:between w:val="nil"/>
              </w:pBdr>
              <w:jc w:val="both"/>
              <w:rPr>
                <w:rFonts w:ascii="Times New Roman" w:eastAsia="Times New Roman" w:hAnsi="Times New Roman" w:cs="Times New Roman"/>
                <w:sz w:val="28"/>
                <w:szCs w:val="28"/>
              </w:rPr>
            </w:pPr>
            <w:r w:rsidRPr="00C71C94">
              <w:rPr>
                <w:rFonts w:ascii="Times New Roman" w:eastAsia="Times New Roman" w:hAnsi="Times New Roman" w:cs="Times New Roman"/>
                <w:sz w:val="28"/>
                <w:szCs w:val="28"/>
              </w:rPr>
              <w:t xml:space="preserve">За відсутності оновленого порядку не змінюється звична процедура </w:t>
            </w:r>
            <w:r w:rsidR="007840C7" w:rsidRPr="00C71C94">
              <w:rPr>
                <w:rFonts w:ascii="Times New Roman" w:eastAsia="Times New Roman" w:hAnsi="Times New Roman" w:cs="Times New Roman"/>
                <w:sz w:val="28"/>
                <w:szCs w:val="28"/>
              </w:rPr>
              <w:t>надання адміністративних послуг</w:t>
            </w:r>
          </w:p>
          <w:p w14:paraId="7D4954D0" w14:textId="77777777" w:rsidR="006F3CE4" w:rsidRDefault="006F3CE4">
            <w:pPr>
              <w:jc w:val="both"/>
              <w:rPr>
                <w:b/>
                <w:bCs/>
              </w:rPr>
            </w:pPr>
          </w:p>
        </w:tc>
        <w:tc>
          <w:tcPr>
            <w:tcW w:w="2415" w:type="dxa"/>
          </w:tcPr>
          <w:p w14:paraId="0147A19C" w14:textId="77777777" w:rsidR="006F3CE4" w:rsidRDefault="00C74D80">
            <w:pPr>
              <w:tabs>
                <w:tab w:val="left" w:pos="-3686"/>
              </w:tabs>
              <w:ind w:right="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188835270,40 грн за 1 рік </w:t>
            </w:r>
          </w:p>
          <w:p w14:paraId="340F7C78" w14:textId="77777777" w:rsidR="006F3CE4" w:rsidRDefault="00C74D80">
            <w:pPr>
              <w:tabs>
                <w:tab w:val="left" w:pos="-3686"/>
              </w:tabs>
              <w:ind w:right="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w:t>
            </w:r>
          </w:p>
          <w:p w14:paraId="5126D42C" w14:textId="77777777" w:rsidR="006F3CE4" w:rsidRDefault="00C74D80">
            <w:pPr>
              <w:rPr>
                <w:rFonts w:ascii="Times New Roman" w:eastAsia="Times New Roman" w:hAnsi="Times New Roman" w:cs="Times New Roman"/>
                <w:sz w:val="28"/>
                <w:szCs w:val="28"/>
              </w:rPr>
            </w:pPr>
            <w:r>
              <w:rPr>
                <w:rFonts w:ascii="Times New Roman" w:eastAsia="Times New Roman" w:hAnsi="Times New Roman" w:cs="Times New Roman"/>
                <w:sz w:val="28"/>
                <w:szCs w:val="28"/>
              </w:rPr>
              <w:t>944 008 752,00 грн за 5 років.</w:t>
            </w:r>
          </w:p>
        </w:tc>
        <w:tc>
          <w:tcPr>
            <w:tcW w:w="2303" w:type="dxa"/>
          </w:tcPr>
          <w:p w14:paraId="59A67363" w14:textId="77777777" w:rsidR="006F3CE4" w:rsidRDefault="00C74D8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разі залишення нинішньої ситуації без змін, є найменш сприятливою з альтернатив, оскільки не відповідає інтересам жодної заінтересованої сторони.</w:t>
            </w:r>
          </w:p>
          <w:p w14:paraId="61A58590" w14:textId="77777777" w:rsidR="006F3CE4" w:rsidRDefault="00C74D80">
            <w:pPr>
              <w:rPr>
                <w:rFonts w:ascii="Times New Roman" w:eastAsia="Times New Roman" w:hAnsi="Times New Roman" w:cs="Times New Roman"/>
                <w:sz w:val="28"/>
                <w:szCs w:val="28"/>
              </w:rPr>
            </w:pPr>
            <w:r>
              <w:rPr>
                <w:rFonts w:ascii="Times New Roman" w:eastAsia="Times New Roman" w:hAnsi="Times New Roman" w:cs="Times New Roman"/>
                <w:sz w:val="28"/>
                <w:szCs w:val="28"/>
              </w:rPr>
              <w:t>Не відбудеться спрощення процесів надання послуг.</w:t>
            </w:r>
          </w:p>
        </w:tc>
      </w:tr>
      <w:tr w:rsidR="006F3CE4" w14:paraId="5AC5E19A" w14:textId="77777777">
        <w:tc>
          <w:tcPr>
            <w:tcW w:w="2264" w:type="dxa"/>
          </w:tcPr>
          <w:p w14:paraId="2F566714" w14:textId="77777777" w:rsidR="006F3CE4" w:rsidRDefault="00C74D80">
            <w:pPr>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i/>
                <w:iCs/>
                <w:color w:val="000000"/>
                <w:sz w:val="28"/>
                <w:szCs w:val="28"/>
              </w:rPr>
              <w:t xml:space="preserve">Альтернатива 2 </w:t>
            </w:r>
          </w:p>
          <w:p w14:paraId="20BD3592" w14:textId="77777777" w:rsidR="006F3CE4" w:rsidRDefault="00C74D80">
            <w:pPr>
              <w:jc w:val="both"/>
            </w:pPr>
            <w:r>
              <w:rPr>
                <w:rFonts w:ascii="Times New Roman" w:eastAsia="Times New Roman" w:hAnsi="Times New Roman" w:cs="Times New Roman"/>
                <w:color w:val="000000"/>
                <w:sz w:val="28"/>
                <w:szCs w:val="28"/>
              </w:rPr>
              <w:t>Прийняття проєкту акта</w:t>
            </w:r>
          </w:p>
          <w:p w14:paraId="15BCEA93" w14:textId="77777777" w:rsidR="006F3CE4" w:rsidRDefault="006F3CE4">
            <w:pPr>
              <w:pBdr>
                <w:top w:val="nil"/>
                <w:left w:val="nil"/>
                <w:bottom w:val="nil"/>
                <w:right w:val="nil"/>
                <w:between w:val="nil"/>
              </w:pBdr>
              <w:jc w:val="both"/>
              <w:rPr>
                <w:rFonts w:ascii="Times New Roman" w:eastAsia="Times New Roman" w:hAnsi="Times New Roman" w:cs="Times New Roman"/>
                <w:color w:val="000000"/>
                <w:sz w:val="28"/>
                <w:szCs w:val="28"/>
              </w:rPr>
            </w:pPr>
          </w:p>
          <w:p w14:paraId="0B7FB64A" w14:textId="77777777" w:rsidR="006F3CE4" w:rsidRDefault="006F3CE4">
            <w:pPr>
              <w:pBdr>
                <w:top w:val="nil"/>
                <w:left w:val="nil"/>
                <w:bottom w:val="nil"/>
                <w:right w:val="nil"/>
                <w:between w:val="nil"/>
              </w:pBdr>
              <w:jc w:val="both"/>
              <w:rPr>
                <w:rFonts w:ascii="Times New Roman" w:eastAsia="Times New Roman" w:hAnsi="Times New Roman" w:cs="Times New Roman"/>
                <w:color w:val="000000"/>
                <w:sz w:val="28"/>
                <w:szCs w:val="28"/>
              </w:rPr>
            </w:pPr>
          </w:p>
        </w:tc>
        <w:tc>
          <w:tcPr>
            <w:tcW w:w="2977" w:type="dxa"/>
          </w:tcPr>
          <w:p w14:paraId="3D80E0CB" w14:textId="77777777" w:rsidR="006F3CE4" w:rsidRDefault="00C74D80">
            <w:pPr>
              <w:widowControl w:val="0"/>
              <w:ind w:firstLine="318"/>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lastRenderedPageBreak/>
              <w:t>Підвищення ефективності та швидкості процесів:</w:t>
            </w:r>
          </w:p>
          <w:p w14:paraId="143C9029" w14:textId="77777777" w:rsidR="006F3CE4" w:rsidRDefault="00C74D80">
            <w:pPr>
              <w:widowControl w:val="0"/>
              <w:ind w:firstLine="3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цифровізація та прозорість процесів надання адміністративних послуг та обміну інформацією дозволяє значно скоротити час оброблення документів. Це прискорює процеси, пов’язані з ручним оформленням та передаванням паперової документації;</w:t>
            </w:r>
          </w:p>
          <w:p w14:paraId="72732226" w14:textId="77777777" w:rsidR="006F3CE4" w:rsidRDefault="00C74D80">
            <w:pPr>
              <w:widowControl w:val="0"/>
              <w:ind w:firstLine="3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миттєвий доступ до цифрових копій документів дозволяє оперативно взаємодіяти </w:t>
            </w:r>
          </w:p>
          <w:p w14:paraId="45F200EB" w14:textId="77777777" w:rsidR="006F3CE4" w:rsidRDefault="00C74D80">
            <w:pPr>
              <w:widowControl w:val="0"/>
              <w:ind w:firstLine="318"/>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Зниження витрат:</w:t>
            </w:r>
          </w:p>
          <w:p w14:paraId="701A0D9C" w14:textId="77777777" w:rsidR="006F3CE4" w:rsidRDefault="00C74D80">
            <w:pPr>
              <w:widowControl w:val="0"/>
              <w:ind w:firstLine="3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витрати на папір, друкування та зберігання документації значно зменшуються;</w:t>
            </w:r>
          </w:p>
          <w:p w14:paraId="32891C7F" w14:textId="77777777" w:rsidR="006F3CE4" w:rsidRDefault="00C74D80">
            <w:pPr>
              <w:widowControl w:val="0"/>
              <w:ind w:firstLine="3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менші витрати на архівування та логістику, пов’язану із транспортуванням паперових документів, сприяють оптимізації витрат підприємства.</w:t>
            </w:r>
          </w:p>
          <w:p w14:paraId="511713AB" w14:textId="77777777" w:rsidR="006F3CE4" w:rsidRDefault="00C74D80">
            <w:pPr>
              <w:widowControl w:val="0"/>
              <w:ind w:firstLine="318"/>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Покращення контролю та безпеки:</w:t>
            </w:r>
          </w:p>
          <w:p w14:paraId="7D5A77A9" w14:textId="77777777" w:rsidR="006F3CE4" w:rsidRDefault="00C74D80">
            <w:pPr>
              <w:widowControl w:val="0"/>
              <w:ind w:firstLine="3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електронні системи дозволяють вести детальний облік кожного етапу оброблення інформації та забезпечить  повну і прозорість процесів;</w:t>
            </w:r>
          </w:p>
        </w:tc>
        <w:tc>
          <w:tcPr>
            <w:tcW w:w="2415" w:type="dxa"/>
          </w:tcPr>
          <w:p w14:paraId="12AD87DB" w14:textId="77777777" w:rsidR="006F3CE4" w:rsidRDefault="00C74D80">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69 616 880 грн за 1 рік та</w:t>
            </w:r>
          </w:p>
          <w:p w14:paraId="2641A0F8" w14:textId="77777777" w:rsidR="006F3CE4" w:rsidRDefault="00C74D8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348 084 400 грн за 5 років.</w:t>
            </w:r>
          </w:p>
        </w:tc>
        <w:tc>
          <w:tcPr>
            <w:tcW w:w="2303" w:type="dxa"/>
            <w:vAlign w:val="center"/>
          </w:tcPr>
          <w:p w14:paraId="3EC91DB7" w14:textId="77777777" w:rsidR="006F3CE4" w:rsidRDefault="00C74D8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Прийняття проєкту акта забезпечить </w:t>
            </w:r>
          </w:p>
          <w:p w14:paraId="4485C43B" w14:textId="77777777" w:rsidR="006F3CE4" w:rsidRDefault="00C74D80">
            <w:pPr>
              <w:pBdr>
                <w:top w:val="nil"/>
                <w:left w:val="nil"/>
                <w:bottom w:val="nil"/>
                <w:right w:val="nil"/>
                <w:between w:val="nil"/>
              </w:pBdr>
              <w:spacing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повноту державного правового регулювання Державною службою України з безпеки на транспорті та спрощення адміністративних процесів та створення єдиного джерела достовірних даних.</w:t>
            </w:r>
          </w:p>
        </w:tc>
      </w:tr>
    </w:tbl>
    <w:p w14:paraId="746CA670" w14:textId="77777777" w:rsidR="006F3CE4" w:rsidRDefault="006F3CE4">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8"/>
          <w:szCs w:val="28"/>
        </w:rPr>
      </w:pPr>
    </w:p>
    <w:tbl>
      <w:tblPr>
        <w:tblStyle w:val="aff4"/>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3686"/>
        <w:gridCol w:w="3827"/>
      </w:tblGrid>
      <w:tr w:rsidR="006F3CE4" w14:paraId="7AF1D064" w14:textId="77777777">
        <w:tc>
          <w:tcPr>
            <w:tcW w:w="2263" w:type="dxa"/>
          </w:tcPr>
          <w:p w14:paraId="0739FA32" w14:textId="77777777" w:rsidR="006F3CE4" w:rsidRDefault="00C74D80">
            <w:pPr>
              <w:pBdr>
                <w:top w:val="nil"/>
                <w:left w:val="nil"/>
                <w:bottom w:val="nil"/>
                <w:right w:val="nil"/>
                <w:between w:val="nil"/>
              </w:pBdr>
              <w:tabs>
                <w:tab w:val="left" w:pos="1224"/>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Рейтинг</w:t>
            </w:r>
          </w:p>
        </w:tc>
        <w:tc>
          <w:tcPr>
            <w:tcW w:w="3686" w:type="dxa"/>
          </w:tcPr>
          <w:p w14:paraId="56400C08" w14:textId="77777777" w:rsidR="006F3CE4" w:rsidRDefault="00C74D80">
            <w:pPr>
              <w:pBdr>
                <w:top w:val="nil"/>
                <w:left w:val="nil"/>
                <w:bottom w:val="nil"/>
                <w:right w:val="nil"/>
                <w:between w:val="nil"/>
              </w:pBdr>
              <w:tabs>
                <w:tab w:val="left" w:pos="1224"/>
              </w:tabs>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Аргументи щодо переваги обраної альтернативи/причини відмови від альтернативи</w:t>
            </w:r>
          </w:p>
        </w:tc>
        <w:tc>
          <w:tcPr>
            <w:tcW w:w="3827" w:type="dxa"/>
          </w:tcPr>
          <w:p w14:paraId="721A6DC3" w14:textId="77777777" w:rsidR="006F3CE4" w:rsidRDefault="00C74D80">
            <w:pPr>
              <w:pBdr>
                <w:top w:val="nil"/>
                <w:left w:val="nil"/>
                <w:bottom w:val="nil"/>
                <w:right w:val="nil"/>
                <w:between w:val="nil"/>
              </w:pBdr>
              <w:tabs>
                <w:tab w:val="left" w:pos="1224"/>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Оцінка ризику зовнішніх чинників на дію запропонованого регуляторного акта</w:t>
            </w:r>
          </w:p>
        </w:tc>
      </w:tr>
      <w:tr w:rsidR="006F3CE4" w14:paraId="2518E4E5" w14:textId="77777777">
        <w:tc>
          <w:tcPr>
            <w:tcW w:w="2263" w:type="dxa"/>
            <w:vAlign w:val="center"/>
          </w:tcPr>
          <w:p w14:paraId="29D48497" w14:textId="77777777" w:rsidR="006F3CE4" w:rsidRDefault="00C74D80">
            <w:pPr>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Альтернатива 1 </w:t>
            </w:r>
          </w:p>
          <w:p w14:paraId="58EF5CDC" w14:textId="77777777" w:rsidR="006F3CE4" w:rsidRDefault="00C74D80">
            <w:r>
              <w:rPr>
                <w:rFonts w:ascii="Times New Roman" w:eastAsia="Times New Roman" w:hAnsi="Times New Roman" w:cs="Times New Roman"/>
                <w:color w:val="000000"/>
                <w:sz w:val="28"/>
                <w:szCs w:val="28"/>
              </w:rPr>
              <w:lastRenderedPageBreak/>
              <w:t>Збереження ситуації, яка існує на цей час</w:t>
            </w:r>
          </w:p>
        </w:tc>
        <w:tc>
          <w:tcPr>
            <w:tcW w:w="3686" w:type="dxa"/>
            <w:vAlign w:val="center"/>
          </w:tcPr>
          <w:p w14:paraId="71CA531D" w14:textId="77777777" w:rsidR="006F3CE4" w:rsidRDefault="00C74D80">
            <w:pPr>
              <w:pBdr>
                <w:top w:val="nil"/>
                <w:left w:val="nil"/>
                <w:bottom w:val="nil"/>
                <w:right w:val="nil"/>
                <w:between w:val="nil"/>
              </w:pBdr>
              <w:tabs>
                <w:tab w:val="left" w:pos="1224"/>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Ця альтернативна не може бути застосована, оскільки не відповідає інтересам </w:t>
            </w:r>
            <w:r>
              <w:rPr>
                <w:rFonts w:ascii="Times New Roman" w:eastAsia="Times New Roman" w:hAnsi="Times New Roman" w:cs="Times New Roman"/>
                <w:color w:val="000000"/>
                <w:sz w:val="28"/>
                <w:szCs w:val="28"/>
              </w:rPr>
              <w:lastRenderedPageBreak/>
              <w:t>жодної заінтересованої сторони</w:t>
            </w:r>
          </w:p>
        </w:tc>
        <w:tc>
          <w:tcPr>
            <w:tcW w:w="3827" w:type="dxa"/>
            <w:vAlign w:val="center"/>
          </w:tcPr>
          <w:p w14:paraId="79E36EA7" w14:textId="77777777" w:rsidR="006F3CE4" w:rsidRDefault="00C74D8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Не досягає цілей державного регулювання</w:t>
            </w:r>
          </w:p>
        </w:tc>
      </w:tr>
      <w:tr w:rsidR="006F3CE4" w14:paraId="1995624A" w14:textId="77777777">
        <w:tc>
          <w:tcPr>
            <w:tcW w:w="2263" w:type="dxa"/>
          </w:tcPr>
          <w:p w14:paraId="4711F225" w14:textId="77777777" w:rsidR="006F3CE4" w:rsidRDefault="00C74D80">
            <w:pPr>
              <w:rPr>
                <w:rFonts w:ascii="Times New Roman" w:eastAsia="Times New Roman" w:hAnsi="Times New Roman" w:cs="Times New Roman"/>
                <w:b/>
                <w:bCs/>
                <w:i/>
                <w:iCs/>
                <w:color w:val="000000"/>
                <w:sz w:val="28"/>
                <w:szCs w:val="28"/>
              </w:rPr>
            </w:pPr>
            <w:r>
              <w:rPr>
                <w:rFonts w:ascii="Times New Roman" w:eastAsia="Times New Roman" w:hAnsi="Times New Roman" w:cs="Times New Roman"/>
                <w:i/>
                <w:iCs/>
                <w:color w:val="000000"/>
                <w:sz w:val="28"/>
                <w:szCs w:val="28"/>
              </w:rPr>
              <w:t xml:space="preserve">Альтернатива 2 </w:t>
            </w:r>
          </w:p>
          <w:p w14:paraId="16833DD3" w14:textId="77777777" w:rsidR="006F3CE4" w:rsidRDefault="00C74D80">
            <w:r>
              <w:rPr>
                <w:rFonts w:ascii="Times New Roman" w:eastAsia="Times New Roman" w:hAnsi="Times New Roman" w:cs="Times New Roman"/>
                <w:color w:val="000000"/>
                <w:sz w:val="28"/>
                <w:szCs w:val="28"/>
              </w:rPr>
              <w:t>Прийняття проєкту акта</w:t>
            </w:r>
          </w:p>
          <w:p w14:paraId="43E78CF6" w14:textId="77777777" w:rsidR="006F3CE4" w:rsidRDefault="006F3CE4">
            <w:pPr>
              <w:pBdr>
                <w:top w:val="nil"/>
                <w:left w:val="nil"/>
                <w:bottom w:val="nil"/>
                <w:right w:val="nil"/>
                <w:between w:val="nil"/>
              </w:pBdr>
              <w:rPr>
                <w:rFonts w:ascii="Times New Roman" w:eastAsia="Times New Roman" w:hAnsi="Times New Roman" w:cs="Times New Roman"/>
                <w:color w:val="000000"/>
                <w:sz w:val="28"/>
                <w:szCs w:val="28"/>
              </w:rPr>
            </w:pPr>
          </w:p>
          <w:p w14:paraId="251793E2" w14:textId="77777777" w:rsidR="006F3CE4" w:rsidRDefault="006F3CE4">
            <w:pPr>
              <w:pBdr>
                <w:top w:val="nil"/>
                <w:left w:val="nil"/>
                <w:bottom w:val="nil"/>
                <w:right w:val="nil"/>
                <w:between w:val="nil"/>
              </w:pBdr>
              <w:tabs>
                <w:tab w:val="left" w:pos="1224"/>
              </w:tabs>
              <w:rPr>
                <w:rFonts w:ascii="Times New Roman" w:eastAsia="Times New Roman" w:hAnsi="Times New Roman" w:cs="Times New Roman"/>
                <w:color w:val="000000"/>
                <w:sz w:val="28"/>
                <w:szCs w:val="28"/>
              </w:rPr>
            </w:pPr>
          </w:p>
        </w:tc>
        <w:tc>
          <w:tcPr>
            <w:tcW w:w="3686" w:type="dxa"/>
          </w:tcPr>
          <w:p w14:paraId="149108C4" w14:textId="77777777" w:rsidR="006F3CE4" w:rsidRPr="004E4712" w:rsidRDefault="004E4712">
            <w:pPr>
              <w:pBdr>
                <w:top w:val="nil"/>
                <w:left w:val="nil"/>
                <w:bottom w:val="nil"/>
                <w:right w:val="nil"/>
                <w:between w:val="nil"/>
              </w:pBdr>
              <w:tabs>
                <w:tab w:val="left" w:pos="1224"/>
              </w:tabs>
              <w:jc w:val="both"/>
              <w:rPr>
                <w:rFonts w:ascii="Times New Roman" w:eastAsia="Times New Roman" w:hAnsi="Times New Roman" w:cs="Times New Roman"/>
                <w:color w:val="000000"/>
                <w:sz w:val="28"/>
                <w:szCs w:val="28"/>
                <w:highlight w:val="magenta"/>
              </w:rPr>
            </w:pPr>
            <w:r w:rsidRPr="00CF2DBB">
              <w:rPr>
                <w:rFonts w:ascii="Times New Roman" w:eastAsia="Times New Roman" w:hAnsi="Times New Roman" w:cs="Times New Roman"/>
                <w:sz w:val="28"/>
                <w:szCs w:val="28"/>
              </w:rPr>
              <w:t>Прийняття акта забезпечить цифровізацію та автоматизацію адміністративних послуг і контролю, зменшення часу й витрат бізнесу на взаємодію із державними органами, підвищення безпеки на транспорті завдяки кращій аналітиці, моніторингу та оперативному реагуванню, інтеграцію з іншими державними реєстрами та інформаційними системами</w:t>
            </w:r>
            <w:r w:rsidR="007840C7" w:rsidRPr="00CF2DBB">
              <w:rPr>
                <w:rFonts w:ascii="Times New Roman" w:eastAsia="Times New Roman" w:hAnsi="Times New Roman" w:cs="Times New Roman"/>
                <w:sz w:val="28"/>
                <w:szCs w:val="28"/>
              </w:rPr>
              <w:t>.</w:t>
            </w:r>
          </w:p>
        </w:tc>
        <w:tc>
          <w:tcPr>
            <w:tcW w:w="3827" w:type="dxa"/>
          </w:tcPr>
          <w:p w14:paraId="1B09FB81" w14:textId="77777777" w:rsidR="006F3CE4" w:rsidRDefault="00C74D8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Прийняття регуляторного акта забезпечить досягнення встановлених цілей</w:t>
            </w:r>
          </w:p>
          <w:p w14:paraId="69025575" w14:textId="77777777" w:rsidR="00267B70" w:rsidRDefault="00267B7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цифровізація та автоматизація адміністративних послуг і контролю, зменшення часу й витрат бізнесу на взаємодію із державними органами, підвищенням безпеки на транспорті завдяки кращій аналітиці, моніторингу та оперативному реагуванню, інтеграцію з іншими державними реєстрами та інформаційними системами</w:t>
            </w:r>
          </w:p>
        </w:tc>
      </w:tr>
    </w:tbl>
    <w:p w14:paraId="12E8833B" w14:textId="77777777" w:rsidR="006F3CE4" w:rsidRDefault="006F3CE4">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8"/>
          <w:szCs w:val="28"/>
        </w:rPr>
      </w:pPr>
    </w:p>
    <w:p w14:paraId="7CFF39CF" w14:textId="77777777" w:rsidR="006F3CE4" w:rsidRDefault="00C74D80">
      <w:pPr>
        <w:pBdr>
          <w:top w:val="nil"/>
          <w:left w:val="nil"/>
          <w:bottom w:val="nil"/>
          <w:right w:val="nil"/>
          <w:between w:val="nil"/>
        </w:pBdr>
        <w:spacing w:after="0" w:line="240"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V. Механізми та заходи, які забезпечать розв’язання визначеної проблеми </w:t>
      </w:r>
    </w:p>
    <w:p w14:paraId="6659B00F" w14:textId="77777777" w:rsidR="006F3CE4" w:rsidRDefault="00C74D8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Механізмом, який забезпечить розв’язання визначеної проблеми з боку держави, є прийняття </w:t>
      </w:r>
      <w:r w:rsidR="00672A19">
        <w:rPr>
          <w:rFonts w:ascii="Times New Roman" w:eastAsia="Times New Roman" w:hAnsi="Times New Roman" w:cs="Times New Roman"/>
          <w:color w:val="000000"/>
          <w:sz w:val="28"/>
          <w:szCs w:val="28"/>
        </w:rPr>
        <w:t xml:space="preserve">проєкту </w:t>
      </w:r>
      <w:r>
        <w:rPr>
          <w:rFonts w:ascii="Times New Roman" w:eastAsia="Times New Roman" w:hAnsi="Times New Roman" w:cs="Times New Roman"/>
          <w:color w:val="000000"/>
          <w:sz w:val="28"/>
          <w:szCs w:val="28"/>
        </w:rPr>
        <w:t>постанови Кабінету Міністрів України «Про затвердження Положення про Єдиний комплекс інформаційних систем у сфері безпеки на наземному транспорті та внесення змін до деяких постанов Кабінету Міністрів України»</w:t>
      </w:r>
    </w:p>
    <w:p w14:paraId="19C42504" w14:textId="77777777" w:rsidR="006F3CE4" w:rsidRDefault="00C74D8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Проєкт регуляторного акта передбачає роботу автоматизованих систем, програмно-інформаційних комплексів, програмних, програмно-технічних і технічних засобів комунікації, що забезпечують обробку та захист інформації, електронну взаємодію з метою надання якісних адміністративних послуг.</w:t>
      </w:r>
    </w:p>
    <w:p w14:paraId="14CCBDB5" w14:textId="77777777" w:rsidR="006F3CE4" w:rsidRDefault="00C74D8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Прийняття акта дозволить забезпечити дотримання вимог законодавства, уникнути правової прогалини та правових колізій.</w:t>
      </w:r>
    </w:p>
    <w:p w14:paraId="0D968586" w14:textId="77777777" w:rsidR="006F3CE4" w:rsidRDefault="00C74D8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Проект акта унормує правове підґрунтя для функціонування цифрового інструменту для роботи із сертифікатами, а також взаємодію із іншими державними електронними інформаційними ресурсами.</w:t>
      </w:r>
    </w:p>
    <w:p w14:paraId="628D2511" w14:textId="77777777" w:rsidR="006F3CE4" w:rsidRDefault="006F3CE4">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p>
    <w:p w14:paraId="5BD3F0A4" w14:textId="77777777" w:rsidR="006F3CE4" w:rsidRDefault="00C74D80">
      <w:pPr>
        <w:spacing w:line="240"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VI. Оцінка виконання вимог регуляторного акта залежно від</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ресурсів, якими розпоряджаються органи виконавчої влади чи органи</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місцевого самоврядування, фізичні та юридичні особи, які повинні</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впроваджувати або виконувати ці вимоги</w:t>
      </w:r>
    </w:p>
    <w:p w14:paraId="6CC399E5" w14:textId="77777777" w:rsidR="006F3CE4" w:rsidRDefault="00C74D80">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 впровадження проєкту регуляторного акта негативних наслідків не очікується.</w:t>
      </w:r>
    </w:p>
    <w:p w14:paraId="26F3C9A0" w14:textId="77777777" w:rsidR="006F3CE4" w:rsidRDefault="00C74D80">
      <w:pPr>
        <w:tabs>
          <w:tab w:val="left" w:pos="360"/>
        </w:tabs>
        <w:spacing w:after="0" w:line="228"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Реалізація проєкту регуляторного акта не потребує додаткових витрат з Державного бюджету України. Державне регулювання не передбачає утворення нового державного органу (або нового структурного підрозділу Укртрансбезпеки) та збільшення граничної чисельності працівників Укртрансбезпеки. </w:t>
      </w:r>
    </w:p>
    <w:p w14:paraId="718AB419" w14:textId="77777777" w:rsidR="006F3CE4" w:rsidRDefault="00C74D80">
      <w:pPr>
        <w:tabs>
          <w:tab w:val="left" w:pos="360"/>
        </w:tabs>
        <w:spacing w:line="228"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Реалізація проєкту акта </w:t>
      </w:r>
      <w:r w:rsidRPr="00890A6C">
        <w:rPr>
          <w:rFonts w:ascii="Times New Roman" w:eastAsia="Times New Roman" w:hAnsi="Times New Roman" w:cs="Times New Roman"/>
          <w:sz w:val="28"/>
          <w:szCs w:val="28"/>
        </w:rPr>
        <w:t>не потребує додаткового фінансування з державного та місцевого бюджетів.</w:t>
      </w:r>
      <w:r>
        <w:rPr>
          <w:rFonts w:ascii="Times New Roman" w:eastAsia="Times New Roman" w:hAnsi="Times New Roman" w:cs="Times New Roman"/>
          <w:sz w:val="28"/>
          <w:szCs w:val="28"/>
        </w:rPr>
        <w:t xml:space="preserve"> Функціонування та модернізація ЄКІС та </w:t>
      </w:r>
      <w:r>
        <w:rPr>
          <w:rFonts w:ascii="Times New Roman" w:eastAsia="Times New Roman" w:hAnsi="Times New Roman" w:cs="Times New Roman"/>
          <w:sz w:val="28"/>
          <w:szCs w:val="28"/>
        </w:rPr>
        <w:lastRenderedPageBreak/>
        <w:t xml:space="preserve">його складових здійснюється за рахунок коштів і в межах видатків, передбачених у державному бюджеті на відповідний рік, а також за рахунок коштів міжнародної технічної допомоги та інших коштів, не заборонених законом. Функціонування та супровід ЄКІС забезпечується Укртрансбезпекою в межах бюджетних призначень відповідно до бюджетної програми КПКВК 3109010 «Здійснення державного контролю з питань безпеки на транспорті». </w:t>
      </w:r>
    </w:p>
    <w:p w14:paraId="712C0D07" w14:textId="77777777" w:rsidR="006F3CE4" w:rsidRDefault="00C74D80">
      <w:pPr>
        <w:tabs>
          <w:tab w:val="left" w:pos="360"/>
        </w:tabs>
        <w:spacing w:line="228"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VII. Обґрунтування запропонованого строку чинності регуляторного акта</w:t>
      </w:r>
    </w:p>
    <w:p w14:paraId="41FCBFC0" w14:textId="77777777" w:rsidR="006F3CE4" w:rsidRDefault="00C74D8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Строк дії регуляторного акта не обмежується в часі.</w:t>
      </w:r>
    </w:p>
    <w:p w14:paraId="18550C7B" w14:textId="77777777" w:rsidR="006F3CE4" w:rsidRDefault="004E373F">
      <w:pPr>
        <w:ind w:firstLine="567"/>
        <w:jc w:val="both"/>
        <w:rPr>
          <w:rFonts w:ascii="Times New Roman" w:eastAsia="Times New Roman" w:hAnsi="Times New Roman" w:cs="Times New Roman"/>
          <w:sz w:val="28"/>
          <w:szCs w:val="28"/>
          <w:highlight w:val="cyan"/>
        </w:rPr>
      </w:pPr>
      <w:r>
        <w:rPr>
          <w:rFonts w:ascii="Times New Roman" w:eastAsia="Times New Roman" w:hAnsi="Times New Roman" w:cs="Times New Roman"/>
          <w:sz w:val="28"/>
          <w:szCs w:val="28"/>
        </w:rPr>
        <w:t>Ця  постанова</w:t>
      </w:r>
      <w:r w:rsidR="00C74D80">
        <w:rPr>
          <w:rFonts w:ascii="Times New Roman" w:eastAsia="Times New Roman" w:hAnsi="Times New Roman" w:cs="Times New Roman"/>
          <w:sz w:val="28"/>
          <w:szCs w:val="28"/>
        </w:rPr>
        <w:t xml:space="preserve">набирає чинності </w:t>
      </w:r>
      <w:r>
        <w:rPr>
          <w:rFonts w:ascii="Times New Roman" w:eastAsia="Times New Roman" w:hAnsi="Times New Roman" w:cs="Times New Roman"/>
          <w:sz w:val="28"/>
          <w:szCs w:val="28"/>
        </w:rPr>
        <w:t xml:space="preserve">одночасно з набранням чинності Закону № 4337 </w:t>
      </w:r>
      <w:r w:rsidR="00C74D80" w:rsidRPr="00890A6C">
        <w:rPr>
          <w:rFonts w:ascii="Times New Roman" w:eastAsia="Times New Roman" w:hAnsi="Times New Roman" w:cs="Times New Roman"/>
          <w:sz w:val="28"/>
          <w:szCs w:val="28"/>
        </w:rPr>
        <w:t xml:space="preserve">з </w:t>
      </w:r>
      <w:r w:rsidRPr="00890A6C">
        <w:rPr>
          <w:rFonts w:ascii="Times New Roman" w:eastAsia="Times New Roman" w:hAnsi="Times New Roman" w:cs="Times New Roman"/>
          <w:sz w:val="28"/>
          <w:szCs w:val="28"/>
        </w:rPr>
        <w:t>19 квітня</w:t>
      </w:r>
      <w:r w:rsidR="00C74D80" w:rsidRPr="00890A6C">
        <w:rPr>
          <w:rFonts w:ascii="Times New Roman" w:eastAsia="Times New Roman" w:hAnsi="Times New Roman" w:cs="Times New Roman"/>
          <w:sz w:val="28"/>
          <w:szCs w:val="28"/>
        </w:rPr>
        <w:t xml:space="preserve"> 2026 року. </w:t>
      </w:r>
    </w:p>
    <w:p w14:paraId="11CC9B76" w14:textId="77777777" w:rsidR="006F3CE4" w:rsidRDefault="00C74D80">
      <w:pPr>
        <w:tabs>
          <w:tab w:val="left" w:pos="360"/>
        </w:tabs>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VIII. Визначення показників результативності дії регуляторного акта</w:t>
      </w:r>
    </w:p>
    <w:p w14:paraId="7174A9FF" w14:textId="77777777" w:rsidR="006F3CE4" w:rsidRDefault="00C74D80">
      <w:pPr>
        <w:shd w:val="clear" w:color="auto" w:fill="FFFFFF"/>
        <w:tabs>
          <w:tab w:val="left" w:pos="180"/>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Прогнозними значеннями показників результативності регуляторного акта є:</w:t>
      </w:r>
    </w:p>
    <w:p w14:paraId="23AA9B51" w14:textId="77777777" w:rsidR="00F73E18" w:rsidRPr="00F73E18" w:rsidRDefault="00F73E18">
      <w:pPr>
        <w:shd w:val="clear" w:color="auto" w:fill="FFFFFF"/>
        <w:tabs>
          <w:tab w:val="left" w:pos="180"/>
        </w:tabs>
        <w:ind w:firstLine="567"/>
        <w:jc w:val="both"/>
        <w:rPr>
          <w:rFonts w:ascii="Times New Roman" w:eastAsia="Times New Roman" w:hAnsi="Times New Roman" w:cs="Times New Roman"/>
          <w:sz w:val="28"/>
          <w:szCs w:val="28"/>
        </w:rPr>
      </w:pPr>
      <w:r w:rsidRPr="00F73E18">
        <w:rPr>
          <w:rFonts w:ascii="Times New Roman" w:hAnsi="Times New Roman" w:cs="Times New Roman"/>
          <w:color w:val="333333"/>
          <w:sz w:val="28"/>
          <w:szCs w:val="28"/>
          <w:shd w:val="clear" w:color="auto" w:fill="FFFFFF"/>
        </w:rPr>
        <w:t>Очикуваний розмір надходжень до державного та місцевих бюджетів пов'язаних з дією акта</w:t>
      </w:r>
      <w:r>
        <w:rPr>
          <w:rFonts w:ascii="Times New Roman" w:hAnsi="Times New Roman" w:cs="Times New Roman"/>
          <w:color w:val="333333"/>
          <w:sz w:val="28"/>
          <w:szCs w:val="28"/>
          <w:shd w:val="clear" w:color="auto" w:fill="FFFFFF"/>
        </w:rPr>
        <w:t>:</w:t>
      </w:r>
    </w:p>
    <w:p w14:paraId="631539AE" w14:textId="77777777" w:rsidR="006F3CE4" w:rsidRPr="00C71C94" w:rsidRDefault="00C74D80">
      <w:pPr>
        <w:shd w:val="clear" w:color="auto" w:fill="FFFFFF"/>
        <w:tabs>
          <w:tab w:val="left" w:pos="180"/>
        </w:tabs>
        <w:ind w:firstLine="567"/>
        <w:jc w:val="both"/>
        <w:rPr>
          <w:rFonts w:ascii="Times New Roman" w:hAnsi="Times New Roman" w:cs="Times New Roman"/>
          <w:sz w:val="28"/>
          <w:szCs w:val="28"/>
        </w:rPr>
      </w:pPr>
      <w:r w:rsidRPr="00C71C94">
        <w:rPr>
          <w:rFonts w:ascii="Times New Roman" w:hAnsi="Times New Roman" w:cs="Times New Roman"/>
          <w:sz w:val="28"/>
          <w:szCs w:val="28"/>
        </w:rPr>
        <w:t>Ліцензія на перевезення пасажирів, небезпечних вантажів та небезпечних відходів автомобільним транспортом - 4 011 шт., 12 145 308 грн. за 1 рік; 20 055 шт., 60 726 540 грн. за 5 років (дані припущення);</w:t>
      </w:r>
    </w:p>
    <w:p w14:paraId="4052BE73" w14:textId="77777777" w:rsidR="006F3CE4" w:rsidRPr="00C71C94" w:rsidRDefault="00C74D80">
      <w:pPr>
        <w:shd w:val="clear" w:color="auto" w:fill="FFFFFF"/>
        <w:tabs>
          <w:tab w:val="left" w:pos="180"/>
        </w:tabs>
        <w:ind w:firstLine="567"/>
        <w:jc w:val="both"/>
        <w:rPr>
          <w:rFonts w:ascii="Times New Roman" w:hAnsi="Times New Roman" w:cs="Times New Roman"/>
          <w:sz w:val="28"/>
          <w:szCs w:val="28"/>
        </w:rPr>
      </w:pPr>
      <w:r w:rsidRPr="00C71C94">
        <w:rPr>
          <w:rFonts w:ascii="Times New Roman" w:hAnsi="Times New Roman" w:cs="Times New Roman"/>
          <w:sz w:val="28"/>
          <w:szCs w:val="28"/>
        </w:rPr>
        <w:t>Ліцензія на перевезення пасажирів, небезпечних вантажів та небезпечних відходів залізничнич транспортом - 4 шт., 12 112 грн. за 1 рік; 20 шт., 60 560 грн. за 5 років (дані припущення);</w:t>
      </w:r>
    </w:p>
    <w:p w14:paraId="41610D61" w14:textId="77777777" w:rsidR="006F3CE4" w:rsidRPr="00C71C94" w:rsidRDefault="00C74D80">
      <w:pPr>
        <w:shd w:val="clear" w:color="auto" w:fill="FFFFFF"/>
        <w:tabs>
          <w:tab w:val="left" w:pos="180"/>
        </w:tabs>
        <w:ind w:firstLine="567"/>
        <w:jc w:val="both"/>
        <w:rPr>
          <w:rFonts w:ascii="Times New Roman" w:hAnsi="Times New Roman" w:cs="Times New Roman"/>
          <w:sz w:val="28"/>
          <w:szCs w:val="28"/>
        </w:rPr>
      </w:pPr>
      <w:r w:rsidRPr="00C71C94">
        <w:rPr>
          <w:rFonts w:ascii="Times New Roman" w:hAnsi="Times New Roman" w:cs="Times New Roman"/>
          <w:sz w:val="28"/>
          <w:szCs w:val="28"/>
        </w:rPr>
        <w:t>Дозвіл на поїздку територією іноземних держав під час виконання перевезень вантажів автомобільним транспортом у міжнародному сполученні 47800  шт., 2 349 848,00 грн. за 1  рік;  239 000 шт., 11 749 240 грн. за 5 років (дані припущення);</w:t>
      </w:r>
    </w:p>
    <w:p w14:paraId="434B26A4" w14:textId="77777777" w:rsidR="006F3CE4" w:rsidRPr="00C71C94" w:rsidRDefault="00C74D80">
      <w:pPr>
        <w:shd w:val="clear" w:color="auto" w:fill="FFFFFF"/>
        <w:tabs>
          <w:tab w:val="left" w:pos="180"/>
        </w:tabs>
        <w:ind w:firstLine="567"/>
        <w:jc w:val="both"/>
        <w:rPr>
          <w:rFonts w:ascii="Times New Roman" w:hAnsi="Times New Roman" w:cs="Times New Roman"/>
          <w:sz w:val="28"/>
          <w:szCs w:val="28"/>
        </w:rPr>
      </w:pPr>
      <w:r w:rsidRPr="00C71C94">
        <w:rPr>
          <w:rFonts w:ascii="Times New Roman" w:hAnsi="Times New Roman" w:cs="Times New Roman"/>
          <w:sz w:val="28"/>
          <w:szCs w:val="28"/>
        </w:rPr>
        <w:t>Дозвіл на нерегулярні перевезення пасажирів автомобільним транспортом у міжнародному сполученні 6500  шт,  686 920,00 грн. за 1 рік; 32 500 шт., 3 434 600 грн. за 5 років (дані припущення);</w:t>
      </w:r>
    </w:p>
    <w:p w14:paraId="35164AB4" w14:textId="77777777" w:rsidR="006F3CE4" w:rsidRPr="00C71C94" w:rsidRDefault="00C74D80">
      <w:pPr>
        <w:shd w:val="clear" w:color="auto" w:fill="FFFFFF"/>
        <w:tabs>
          <w:tab w:val="left" w:pos="180"/>
        </w:tabs>
        <w:ind w:firstLine="567"/>
        <w:jc w:val="both"/>
        <w:rPr>
          <w:rFonts w:ascii="Times New Roman" w:hAnsi="Times New Roman" w:cs="Times New Roman"/>
          <w:sz w:val="28"/>
          <w:szCs w:val="28"/>
        </w:rPr>
      </w:pPr>
      <w:r w:rsidRPr="00C71C94">
        <w:rPr>
          <w:rFonts w:ascii="Times New Roman" w:hAnsi="Times New Roman" w:cs="Times New Roman"/>
          <w:sz w:val="28"/>
          <w:szCs w:val="28"/>
        </w:rPr>
        <w:t>Дозвіл України на міжнародні регулярні перевезення пасажирів 3827 шт, 780937 грн. за 1 рік; 19 135 шт., 3 904 685 грн. за 5 років (дані припущення);</w:t>
      </w:r>
    </w:p>
    <w:p w14:paraId="333CAF29" w14:textId="77777777" w:rsidR="006F3CE4" w:rsidRPr="00C71C94" w:rsidRDefault="00C74D80">
      <w:pPr>
        <w:shd w:val="clear" w:color="auto" w:fill="FFFFFF"/>
        <w:tabs>
          <w:tab w:val="left" w:pos="180"/>
        </w:tabs>
        <w:ind w:firstLine="567"/>
        <w:jc w:val="both"/>
        <w:rPr>
          <w:rFonts w:ascii="Times New Roman" w:hAnsi="Times New Roman" w:cs="Times New Roman"/>
          <w:sz w:val="28"/>
          <w:szCs w:val="28"/>
        </w:rPr>
      </w:pPr>
      <w:r w:rsidRPr="00C71C94">
        <w:rPr>
          <w:rFonts w:ascii="Times New Roman" w:hAnsi="Times New Roman" w:cs="Times New Roman"/>
          <w:sz w:val="28"/>
          <w:szCs w:val="28"/>
        </w:rPr>
        <w:t>Дозвіл на перевезення пасажирів на міжобласних  маршрутах загального користування 142 шт,  54006 грн за 1 рік; 710 шт.,  270 030 грн. за 5 років (дані припущення);</w:t>
      </w:r>
    </w:p>
    <w:p w14:paraId="3A189495" w14:textId="77777777" w:rsidR="00F73E18" w:rsidRPr="00C81E1F" w:rsidRDefault="004316B6" w:rsidP="00F73E18">
      <w:pPr>
        <w:shd w:val="clear" w:color="auto" w:fill="FFFFFF"/>
        <w:spacing w:after="100" w:line="240" w:lineRule="auto"/>
        <w:ind w:firstLine="300"/>
        <w:jc w:val="both"/>
        <w:rPr>
          <w:rFonts w:ascii="Times New Roman" w:eastAsia="Times New Roman" w:hAnsi="Times New Roman" w:cs="Times New Roman"/>
          <w:color w:val="333333"/>
          <w:sz w:val="28"/>
          <w:szCs w:val="28"/>
          <w:lang w:val="ru-RU" w:eastAsia="ru-RU"/>
        </w:rPr>
      </w:pPr>
      <w:r>
        <w:rPr>
          <w:rFonts w:ascii="Times New Roman" w:eastAsia="Times New Roman" w:hAnsi="Times New Roman" w:cs="Times New Roman"/>
          <w:color w:val="333333"/>
          <w:sz w:val="28"/>
          <w:szCs w:val="28"/>
          <w:lang w:val="ru-RU" w:eastAsia="ru-RU"/>
        </w:rPr>
        <w:t>К</w:t>
      </w:r>
      <w:r w:rsidR="00F73E18" w:rsidRPr="00C81E1F">
        <w:rPr>
          <w:rFonts w:ascii="Times New Roman" w:eastAsia="Times New Roman" w:hAnsi="Times New Roman" w:cs="Times New Roman"/>
          <w:color w:val="333333"/>
          <w:sz w:val="28"/>
          <w:szCs w:val="28"/>
          <w:lang w:val="ru-RU" w:eastAsia="ru-RU"/>
        </w:rPr>
        <w:t>ількість суб'єктів господарювання, на</w:t>
      </w:r>
      <w:r w:rsidR="00C81E1F">
        <w:rPr>
          <w:rFonts w:ascii="Times New Roman" w:eastAsia="Times New Roman" w:hAnsi="Times New Roman" w:cs="Times New Roman"/>
          <w:color w:val="333333"/>
          <w:sz w:val="28"/>
          <w:szCs w:val="28"/>
          <w:lang w:val="ru-RU" w:eastAsia="ru-RU"/>
        </w:rPr>
        <w:t xml:space="preserve"> яких поширюватиметься дія акта </w:t>
      </w:r>
      <w:r>
        <w:rPr>
          <w:rFonts w:ascii="Times New Roman" w:eastAsia="Times New Roman" w:hAnsi="Times New Roman" w:cs="Times New Roman"/>
          <w:color w:val="333333"/>
          <w:sz w:val="28"/>
          <w:szCs w:val="28"/>
          <w:lang w:val="ru-RU" w:eastAsia="ru-RU"/>
        </w:rPr>
        <w:t>–</w:t>
      </w:r>
      <w:r w:rsidR="00C81E1F">
        <w:rPr>
          <w:rFonts w:ascii="Times New Roman" w:eastAsia="Times New Roman" w:hAnsi="Times New Roman" w:cs="Times New Roman"/>
          <w:color w:val="333333"/>
          <w:sz w:val="28"/>
          <w:szCs w:val="28"/>
          <w:lang w:val="ru-RU" w:eastAsia="ru-RU"/>
        </w:rPr>
        <w:t xml:space="preserve"> </w:t>
      </w:r>
      <w:r w:rsidR="00C81E1F" w:rsidRPr="005A0FF2">
        <w:rPr>
          <w:rFonts w:ascii="Times New Roman" w:eastAsia="Times New Roman" w:hAnsi="Times New Roman" w:cs="Times New Roman"/>
          <w:iCs/>
          <w:sz w:val="28"/>
          <w:szCs w:val="28"/>
        </w:rPr>
        <w:t>58043</w:t>
      </w:r>
      <w:r>
        <w:rPr>
          <w:rFonts w:ascii="Times New Roman" w:eastAsia="Times New Roman" w:hAnsi="Times New Roman" w:cs="Times New Roman"/>
          <w:iCs/>
          <w:color w:val="FF0000"/>
          <w:sz w:val="28"/>
          <w:szCs w:val="28"/>
        </w:rPr>
        <w:t>.</w:t>
      </w:r>
    </w:p>
    <w:p w14:paraId="5C08E60E" w14:textId="77777777" w:rsidR="00FC72CD" w:rsidRPr="00A47967" w:rsidRDefault="004316B6" w:rsidP="00A47967">
      <w:pPr>
        <w:shd w:val="clear" w:color="auto" w:fill="FFFFFF"/>
        <w:spacing w:after="0"/>
        <w:ind w:firstLine="567"/>
        <w:jc w:val="both"/>
        <w:rPr>
          <w:rFonts w:ascii="Times New Roman" w:eastAsia="Times New Roman" w:hAnsi="Times New Roman" w:cs="Times New Roman"/>
          <w:sz w:val="28"/>
          <w:szCs w:val="28"/>
        </w:rPr>
      </w:pPr>
      <w:bookmarkStart w:id="5" w:name="n37"/>
      <w:bookmarkEnd w:id="5"/>
      <w:r w:rsidRPr="00A47967">
        <w:rPr>
          <w:rFonts w:ascii="Times New Roman" w:eastAsia="Times New Roman" w:hAnsi="Times New Roman" w:cs="Times New Roman"/>
          <w:sz w:val="28"/>
          <w:szCs w:val="28"/>
          <w:lang w:val="ru-RU" w:eastAsia="ru-RU"/>
        </w:rPr>
        <w:t>Р</w:t>
      </w:r>
      <w:r w:rsidR="00F73E18" w:rsidRPr="00A47967">
        <w:rPr>
          <w:rFonts w:ascii="Times New Roman" w:eastAsia="Times New Roman" w:hAnsi="Times New Roman" w:cs="Times New Roman"/>
          <w:sz w:val="28"/>
          <w:szCs w:val="28"/>
          <w:lang w:val="ru-RU" w:eastAsia="ru-RU"/>
        </w:rPr>
        <w:t>озмір коштів і час, що витрачатимуться суб'єктами господарювання, пов'язаними з виконанням вимог акта</w:t>
      </w:r>
      <w:r w:rsidR="00FC72CD" w:rsidRPr="00A47967">
        <w:rPr>
          <w:rFonts w:ascii="Times New Roman" w:eastAsia="Times New Roman" w:hAnsi="Times New Roman" w:cs="Times New Roman"/>
          <w:sz w:val="28"/>
          <w:szCs w:val="28"/>
          <w:lang w:val="ru-RU" w:eastAsia="ru-RU"/>
        </w:rPr>
        <w:t xml:space="preserve"> визначені у додатку 1 </w:t>
      </w:r>
      <w:r w:rsidR="00A47967">
        <w:rPr>
          <w:rFonts w:ascii="Times New Roman" w:eastAsia="Times New Roman" w:hAnsi="Times New Roman" w:cs="Times New Roman"/>
          <w:sz w:val="28"/>
          <w:szCs w:val="28"/>
          <w:lang w:val="ru-RU" w:eastAsia="ru-RU"/>
        </w:rPr>
        <w:t>«</w:t>
      </w:r>
      <w:r w:rsidR="00A47967" w:rsidRPr="00A47967">
        <w:rPr>
          <w:rFonts w:ascii="Times New Roman" w:eastAsia="Times New Roman" w:hAnsi="Times New Roman" w:cs="Times New Roman"/>
          <w:bCs/>
          <w:sz w:val="28"/>
          <w:szCs w:val="28"/>
        </w:rPr>
        <w:t>Т</w:t>
      </w:r>
      <w:r w:rsidR="00A47967">
        <w:rPr>
          <w:rFonts w:ascii="Times New Roman" w:eastAsia="Times New Roman" w:hAnsi="Times New Roman" w:cs="Times New Roman"/>
          <w:bCs/>
          <w:sz w:val="28"/>
          <w:szCs w:val="28"/>
        </w:rPr>
        <w:t>ест</w:t>
      </w:r>
      <w:r w:rsidR="00A47967" w:rsidRPr="00A47967">
        <w:rPr>
          <w:rFonts w:ascii="Times New Roman" w:eastAsia="Times New Roman" w:hAnsi="Times New Roman" w:cs="Times New Roman"/>
          <w:bCs/>
          <w:sz w:val="28"/>
          <w:szCs w:val="28"/>
        </w:rPr>
        <w:t xml:space="preserve"> малого </w:t>
      </w:r>
      <w:r w:rsidR="00A47967" w:rsidRPr="00A47967">
        <w:rPr>
          <w:rFonts w:ascii="Times New Roman" w:eastAsia="Times New Roman" w:hAnsi="Times New Roman" w:cs="Times New Roman"/>
          <w:bCs/>
          <w:sz w:val="28"/>
          <w:szCs w:val="28"/>
        </w:rPr>
        <w:lastRenderedPageBreak/>
        <w:t>підприємництва (М-Тест)</w:t>
      </w:r>
      <w:r w:rsidR="00A47967">
        <w:rPr>
          <w:rFonts w:ascii="Times New Roman" w:eastAsia="Times New Roman" w:hAnsi="Times New Roman" w:cs="Times New Roman"/>
          <w:bCs/>
          <w:sz w:val="28"/>
          <w:szCs w:val="28"/>
        </w:rPr>
        <w:t xml:space="preserve">» </w:t>
      </w:r>
      <w:r w:rsidR="00FC72CD" w:rsidRPr="00A47967">
        <w:rPr>
          <w:rFonts w:ascii="Times New Roman" w:eastAsia="Times New Roman" w:hAnsi="Times New Roman" w:cs="Times New Roman"/>
          <w:sz w:val="28"/>
          <w:szCs w:val="28"/>
          <w:lang w:val="ru-RU" w:eastAsia="ru-RU"/>
        </w:rPr>
        <w:t>та додатку 2 «</w:t>
      </w:r>
      <w:r w:rsidR="00FC72CD" w:rsidRPr="00A47967">
        <w:rPr>
          <w:rFonts w:ascii="Times New Roman" w:eastAsia="Times New Roman" w:hAnsi="Times New Roman" w:cs="Times New Roman"/>
          <w:bCs/>
          <w:sz w:val="28"/>
          <w:szCs w:val="28"/>
        </w:rPr>
        <w:t>Витрати на одного суб’єкта господарювання великого і середнього підприємництва, які виникають внаслідок дії регуляторного акта»</w:t>
      </w:r>
      <w:r w:rsidR="00A47967">
        <w:rPr>
          <w:rFonts w:ascii="Times New Roman" w:eastAsia="Times New Roman" w:hAnsi="Times New Roman" w:cs="Times New Roman"/>
          <w:bCs/>
          <w:sz w:val="28"/>
          <w:szCs w:val="28"/>
        </w:rPr>
        <w:t>.</w:t>
      </w:r>
    </w:p>
    <w:p w14:paraId="5C6E7D54" w14:textId="77777777" w:rsidR="006F3CE4" w:rsidRDefault="00C74D80">
      <w:pPr>
        <w:shd w:val="clear" w:color="auto" w:fill="FFFFFF"/>
        <w:tabs>
          <w:tab w:val="left" w:pos="180"/>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поінформованості суб’єктів господарювання та/або фізичних осіб з основних положень регуляторного акта визначається як досить високий, оскільки:</w:t>
      </w:r>
    </w:p>
    <w:p w14:paraId="15CADBFB" w14:textId="77777777" w:rsidR="006F3CE4" w:rsidRDefault="00C74D80">
      <w:pPr>
        <w:shd w:val="clear" w:color="auto" w:fill="FFFFFF"/>
        <w:tabs>
          <w:tab w:val="left" w:pos="180"/>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юридичні особи та фізичні особи–підприємці можуть ознайомитися з регуляторним актом, який розміщено на офіційному вебсайті Укртрансбезпеки (</w:t>
      </w:r>
      <w:hyperlink r:id="rId6">
        <w:r>
          <w:rPr>
            <w:rFonts w:ascii="Times New Roman" w:eastAsia="Times New Roman" w:hAnsi="Times New Roman" w:cs="Times New Roman"/>
            <w:color w:val="000000"/>
            <w:sz w:val="28"/>
            <w:szCs w:val="28"/>
            <w:u w:val="single"/>
          </w:rPr>
          <w:t>https://dsbt.gov.ua/</w:t>
        </w:r>
      </w:hyperlink>
      <w:r>
        <w:rPr>
          <w:rFonts w:ascii="Times New Roman" w:eastAsia="Times New Roman" w:hAnsi="Times New Roman" w:cs="Times New Roman"/>
          <w:sz w:val="28"/>
          <w:szCs w:val="28"/>
        </w:rPr>
        <w:t>);</w:t>
      </w:r>
    </w:p>
    <w:p w14:paraId="2265E535" w14:textId="77777777" w:rsidR="006F3CE4" w:rsidRDefault="00C74D80">
      <w:pPr>
        <w:shd w:val="clear" w:color="auto" w:fill="FFFFFF"/>
        <w:tabs>
          <w:tab w:val="left" w:pos="180"/>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 разі прийняття регуляторний акт буде розміщено на офіційних вебсайтах Кабінету Міністрів України (www.kmu.gov.ua) та Верховної Ради України (www.rada.gov.ua).</w:t>
      </w:r>
    </w:p>
    <w:p w14:paraId="3A16DE7F" w14:textId="77777777" w:rsidR="006F3CE4" w:rsidRDefault="00C74D80">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IX. Визначення заходів, за допомогою яких здійснюватиметься відстеження результативності дії регуляторного акта </w:t>
      </w:r>
    </w:p>
    <w:p w14:paraId="1A62897A" w14:textId="77777777" w:rsidR="006F3CE4" w:rsidRDefault="00C74D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Відстеження результативності дії регуляторного акта буде проводитися за допомогою заходів, спрямованих на оцінку стану впровадження регуляторного акта і визначення ефективності та доцільності впровадженого регулювання, шляхом аналізу статистичних показників засобами ЄКІС.</w:t>
      </w:r>
    </w:p>
    <w:p w14:paraId="5140D0E8" w14:textId="77777777" w:rsidR="006F3CE4" w:rsidRDefault="00C74D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Базове відстеження результативності регуляторного акта буде здійснюватися після набрання ним чинності </w:t>
      </w:r>
      <w:r w:rsidR="00DC763C" w:rsidRPr="00DC763C">
        <w:rPr>
          <w:rFonts w:ascii="Times New Roman" w:hAnsi="Times New Roman" w:cs="Times New Roman"/>
          <w:color w:val="333333"/>
          <w:sz w:val="28"/>
          <w:szCs w:val="28"/>
          <w:shd w:val="clear" w:color="auto" w:fill="FFFFFF"/>
        </w:rPr>
        <w:t>але не пізніше дня, з якого починається проведення повторного відстеження результативності цього акта.</w:t>
      </w:r>
      <w:r w:rsidR="00DC763C">
        <w:rPr>
          <w:rFonts w:ascii="Times New Roman" w:eastAsia="Times New Roman" w:hAnsi="Times New Roman" w:cs="Times New Roman"/>
          <w:color w:val="000000"/>
          <w:sz w:val="28"/>
          <w:szCs w:val="28"/>
        </w:rPr>
        <w:t xml:space="preserve"> з використанням виключно статистичних даних</w:t>
      </w:r>
      <w:r>
        <w:rPr>
          <w:rFonts w:ascii="Times New Roman" w:eastAsia="Times New Roman" w:hAnsi="Times New Roman" w:cs="Times New Roman"/>
          <w:color w:val="000000"/>
          <w:sz w:val="28"/>
          <w:szCs w:val="28"/>
        </w:rPr>
        <w:t xml:space="preserve">. </w:t>
      </w:r>
    </w:p>
    <w:p w14:paraId="3E9B27FA" w14:textId="77777777" w:rsidR="006F3CE4" w:rsidRDefault="00C74D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Повторне відстеження результативності регуляторного акта буде здійснюватися </w:t>
      </w:r>
      <w:r w:rsidR="00671355">
        <w:rPr>
          <w:rFonts w:ascii="Times New Roman" w:eastAsia="Times New Roman" w:hAnsi="Times New Roman" w:cs="Times New Roman"/>
          <w:color w:val="000000"/>
          <w:sz w:val="28"/>
          <w:szCs w:val="28"/>
        </w:rPr>
        <w:t xml:space="preserve">через один рік після набрання ним чинності але </w:t>
      </w:r>
      <w:r>
        <w:rPr>
          <w:rFonts w:ascii="Times New Roman" w:eastAsia="Times New Roman" w:hAnsi="Times New Roman" w:cs="Times New Roman"/>
          <w:color w:val="000000"/>
          <w:sz w:val="28"/>
          <w:szCs w:val="28"/>
        </w:rPr>
        <w:t xml:space="preserve">не пізніше двох років з дня набрання чинності цим актом шляхом аналізу статистичних даних. </w:t>
      </w:r>
    </w:p>
    <w:p w14:paraId="61597789" w14:textId="77777777" w:rsidR="006F3CE4" w:rsidRDefault="00C74D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Періодичні відстеження результативності регуляторного акта будуть здійснюватися шляхом аналізу статистичних даних раз на кожні три роки, починаючи з дня закінчення заходів з повторного відстеження результативності цього акта. </w:t>
      </w:r>
    </w:p>
    <w:p w14:paraId="404BBB2E" w14:textId="77777777" w:rsidR="006F3CE4" w:rsidRDefault="00C74D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разі виявлення неврегульованих та проблемних питань шляхом аналізу якісних показників дії цього акта буде внесено відповідні зміни до регуляторного акта.</w:t>
      </w:r>
    </w:p>
    <w:p w14:paraId="3458A994" w14:textId="77777777" w:rsidR="006F3CE4" w:rsidRDefault="006F3CE4"/>
    <w:p w14:paraId="486E72C0" w14:textId="77777777" w:rsidR="006F3CE4" w:rsidRDefault="00C74D8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Голова Державної служби України </w:t>
      </w:r>
    </w:p>
    <w:p w14:paraId="5034FD60" w14:textId="77777777" w:rsidR="006F3CE4" w:rsidRDefault="00C74D8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безпеки на транспорті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t xml:space="preserve">                             Микита ЛАГУНІН </w:t>
      </w:r>
    </w:p>
    <w:p w14:paraId="1BE92C9C" w14:textId="77777777" w:rsidR="006F3CE4" w:rsidRDefault="00C74D80">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 ____________ 20__ р.</w:t>
      </w:r>
    </w:p>
    <w:p w14:paraId="5B612341" w14:textId="77777777" w:rsidR="006F3CE4" w:rsidRDefault="006F3CE4"/>
    <w:p w14:paraId="38925280" w14:textId="77777777" w:rsidR="006F3CE4" w:rsidRDefault="006F3CE4"/>
    <w:p w14:paraId="6073C2D4" w14:textId="77777777" w:rsidR="006F3CE4" w:rsidRDefault="006F3CE4"/>
    <w:p w14:paraId="5406200C" w14:textId="77777777" w:rsidR="006F3CE4" w:rsidRDefault="006F3CE4"/>
    <w:p w14:paraId="0A084ED2" w14:textId="77777777" w:rsidR="006F3CE4" w:rsidRDefault="006F3CE4"/>
    <w:p w14:paraId="062FA026" w14:textId="77777777" w:rsidR="00CF2DBB" w:rsidRDefault="00CF2DBB"/>
    <w:p w14:paraId="107CAA81" w14:textId="77777777" w:rsidR="00CF2DBB" w:rsidRDefault="00CF2DBB"/>
    <w:p w14:paraId="1B51D1A7" w14:textId="77777777" w:rsidR="006F3CE4" w:rsidRDefault="00C74D80">
      <w:pPr>
        <w:spacing w:after="0"/>
        <w:ind w:firstLine="5670"/>
      </w:pPr>
      <w:bookmarkStart w:id="6" w:name="bookmark=id.5zst7xikilf3" w:colFirst="0" w:colLast="0"/>
      <w:bookmarkEnd w:id="6"/>
      <w:r>
        <w:t xml:space="preserve">Додаток 2 </w:t>
      </w:r>
    </w:p>
    <w:p w14:paraId="2CE4BEAC" w14:textId="77777777" w:rsidR="006F3CE4" w:rsidRDefault="00C74D80">
      <w:pPr>
        <w:spacing w:after="0"/>
        <w:ind w:firstLine="5670"/>
      </w:pPr>
      <w:r>
        <w:t>до аналізу</w:t>
      </w:r>
      <w:r w:rsidR="00FC72CD">
        <w:t xml:space="preserve"> </w:t>
      </w:r>
      <w:r>
        <w:t>впливу регуляторного акта</w:t>
      </w:r>
    </w:p>
    <w:p w14:paraId="5E739F81" w14:textId="77777777" w:rsidR="006F3CE4" w:rsidRDefault="006F3CE4"/>
    <w:p w14:paraId="14BAFB99" w14:textId="77777777" w:rsidR="006F3CE4" w:rsidRDefault="00C74D80">
      <w:pPr>
        <w:shd w:val="clear" w:color="auto" w:fill="FFFFFF"/>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Витрати </w:t>
      </w:r>
    </w:p>
    <w:p w14:paraId="6452C6FD" w14:textId="77777777" w:rsidR="006F3CE4" w:rsidRDefault="00C74D80">
      <w:pPr>
        <w:shd w:val="clear" w:color="auto" w:fill="FFFFFF"/>
        <w:spacing w:after="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на одного суб’єкта господарювання великого і середнього підприємництва, які виникають внаслідок дії регуляторного акта</w:t>
      </w:r>
    </w:p>
    <w:tbl>
      <w:tblPr>
        <w:tblStyle w:val="affa"/>
        <w:tblW w:w="932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2"/>
        <w:gridCol w:w="4710"/>
        <w:gridCol w:w="1518"/>
        <w:gridCol w:w="1654"/>
      </w:tblGrid>
      <w:tr w:rsidR="006F3CE4" w14:paraId="0FADF737" w14:textId="77777777">
        <w:trPr>
          <w:jc w:val="center"/>
        </w:trPr>
        <w:tc>
          <w:tcPr>
            <w:tcW w:w="1442" w:type="dxa"/>
          </w:tcPr>
          <w:p w14:paraId="56A8D0C5" w14:textId="77777777" w:rsidR="006F3CE4" w:rsidRDefault="00C74D80">
            <w:pPr>
              <w:spacing w:before="150" w:after="150"/>
              <w:jc w:val="center"/>
            </w:pPr>
            <w:r>
              <w:t>Порядковий номер</w:t>
            </w:r>
          </w:p>
        </w:tc>
        <w:tc>
          <w:tcPr>
            <w:tcW w:w="4710" w:type="dxa"/>
          </w:tcPr>
          <w:p w14:paraId="255DEEE2" w14:textId="77777777" w:rsidR="006F3CE4" w:rsidRDefault="00C74D80">
            <w:pPr>
              <w:spacing w:before="150" w:after="150"/>
              <w:jc w:val="center"/>
            </w:pPr>
            <w:r>
              <w:t>Витрати</w:t>
            </w:r>
          </w:p>
        </w:tc>
        <w:tc>
          <w:tcPr>
            <w:tcW w:w="1518" w:type="dxa"/>
          </w:tcPr>
          <w:p w14:paraId="1FA21B5C" w14:textId="77777777" w:rsidR="006F3CE4" w:rsidRDefault="00C74D80">
            <w:pPr>
              <w:spacing w:before="150" w:after="150"/>
              <w:ind w:right="-18"/>
              <w:jc w:val="center"/>
            </w:pPr>
            <w:r>
              <w:t>За перший рік</w:t>
            </w:r>
          </w:p>
        </w:tc>
        <w:tc>
          <w:tcPr>
            <w:tcW w:w="1654" w:type="dxa"/>
          </w:tcPr>
          <w:p w14:paraId="2900684C" w14:textId="77777777" w:rsidR="006F3CE4" w:rsidRDefault="00C74D80">
            <w:pPr>
              <w:spacing w:before="150" w:after="150"/>
              <w:jc w:val="center"/>
            </w:pPr>
            <w:r>
              <w:t>За п’ять років</w:t>
            </w:r>
          </w:p>
        </w:tc>
      </w:tr>
      <w:tr w:rsidR="006F3CE4" w14:paraId="58BBCC3F" w14:textId="77777777">
        <w:trPr>
          <w:jc w:val="center"/>
        </w:trPr>
        <w:tc>
          <w:tcPr>
            <w:tcW w:w="1442" w:type="dxa"/>
          </w:tcPr>
          <w:p w14:paraId="1FF1B706" w14:textId="77777777" w:rsidR="006F3CE4" w:rsidRDefault="00C74D80">
            <w:pPr>
              <w:spacing w:before="150" w:after="150"/>
              <w:jc w:val="center"/>
            </w:pPr>
            <w:r>
              <w:t>1</w:t>
            </w:r>
          </w:p>
        </w:tc>
        <w:tc>
          <w:tcPr>
            <w:tcW w:w="4710" w:type="dxa"/>
          </w:tcPr>
          <w:p w14:paraId="170723F2" w14:textId="77777777" w:rsidR="006F3CE4" w:rsidRDefault="00C74D80">
            <w:pPr>
              <w:ind w:left="57" w:right="-57"/>
            </w:pPr>
            <w:r>
              <w:t>Витрати на придбання основних фондів, обладнання та приладів, сервісне обслуговування, навчання / підвищення кваліфікації персоналу тощо, гривень</w:t>
            </w:r>
          </w:p>
        </w:tc>
        <w:tc>
          <w:tcPr>
            <w:tcW w:w="1518" w:type="dxa"/>
          </w:tcPr>
          <w:p w14:paraId="07FAA853" w14:textId="77777777" w:rsidR="006F3CE4" w:rsidRDefault="00C74D80">
            <w:pPr>
              <w:spacing w:before="150" w:after="150"/>
              <w:jc w:val="center"/>
            </w:pPr>
            <w:r>
              <w:t>75 430</w:t>
            </w:r>
          </w:p>
        </w:tc>
        <w:tc>
          <w:tcPr>
            <w:tcW w:w="1654" w:type="dxa"/>
          </w:tcPr>
          <w:p w14:paraId="36182E7A" w14:textId="77777777" w:rsidR="006F3CE4" w:rsidRDefault="00C74D80">
            <w:pPr>
              <w:spacing w:before="150" w:after="150"/>
              <w:jc w:val="center"/>
            </w:pPr>
            <w:r>
              <w:t>377 150</w:t>
            </w:r>
          </w:p>
        </w:tc>
      </w:tr>
      <w:tr w:rsidR="006F3CE4" w14:paraId="535BA0D6" w14:textId="77777777">
        <w:trPr>
          <w:jc w:val="center"/>
        </w:trPr>
        <w:tc>
          <w:tcPr>
            <w:tcW w:w="1442" w:type="dxa"/>
          </w:tcPr>
          <w:p w14:paraId="37976321" w14:textId="77777777" w:rsidR="006F3CE4" w:rsidRDefault="00C74D80">
            <w:pPr>
              <w:spacing w:before="150" w:after="150"/>
              <w:jc w:val="center"/>
            </w:pPr>
            <w:r>
              <w:t>2</w:t>
            </w:r>
          </w:p>
        </w:tc>
        <w:tc>
          <w:tcPr>
            <w:tcW w:w="4710" w:type="dxa"/>
          </w:tcPr>
          <w:p w14:paraId="45C2C573" w14:textId="77777777" w:rsidR="006F3CE4" w:rsidRDefault="00C74D80">
            <w:pPr>
              <w:ind w:left="57" w:right="-57"/>
            </w:pPr>
            <w:r>
              <w:t>Податки та збори (зміна розміру податків / зборів, виникнення необхідності у сплаті податків/зборів), гривень</w:t>
            </w:r>
          </w:p>
        </w:tc>
        <w:tc>
          <w:tcPr>
            <w:tcW w:w="1518" w:type="dxa"/>
          </w:tcPr>
          <w:p w14:paraId="5C1DAC29" w14:textId="77777777" w:rsidR="006F3CE4" w:rsidRDefault="00C74D80">
            <w:pPr>
              <w:spacing w:before="150" w:after="150"/>
              <w:jc w:val="center"/>
            </w:pPr>
            <w:r>
              <w:t>0</w:t>
            </w:r>
          </w:p>
        </w:tc>
        <w:tc>
          <w:tcPr>
            <w:tcW w:w="1654" w:type="dxa"/>
          </w:tcPr>
          <w:p w14:paraId="7962837F" w14:textId="77777777" w:rsidR="006F3CE4" w:rsidRDefault="00C74D80">
            <w:pPr>
              <w:spacing w:before="150" w:after="150"/>
              <w:jc w:val="center"/>
            </w:pPr>
            <w:r>
              <w:t>0</w:t>
            </w:r>
          </w:p>
        </w:tc>
      </w:tr>
      <w:tr w:rsidR="006F3CE4" w14:paraId="417F41D4" w14:textId="77777777">
        <w:trPr>
          <w:jc w:val="center"/>
        </w:trPr>
        <w:tc>
          <w:tcPr>
            <w:tcW w:w="1442" w:type="dxa"/>
          </w:tcPr>
          <w:p w14:paraId="7D361BC3" w14:textId="77777777" w:rsidR="006F3CE4" w:rsidRDefault="00C74D80">
            <w:pPr>
              <w:spacing w:before="150" w:after="150"/>
              <w:jc w:val="center"/>
            </w:pPr>
            <w:r>
              <w:t>3</w:t>
            </w:r>
          </w:p>
        </w:tc>
        <w:tc>
          <w:tcPr>
            <w:tcW w:w="4710" w:type="dxa"/>
          </w:tcPr>
          <w:p w14:paraId="1FD408DE" w14:textId="77777777" w:rsidR="006F3CE4" w:rsidRDefault="00C74D80">
            <w:pPr>
              <w:ind w:left="57" w:right="-57"/>
            </w:pPr>
            <w:r>
              <w:t>Витрати, пов’язані із веденням обліку, підготовкою та поданням звітності державним органам, гривень</w:t>
            </w:r>
          </w:p>
        </w:tc>
        <w:tc>
          <w:tcPr>
            <w:tcW w:w="1518" w:type="dxa"/>
          </w:tcPr>
          <w:p w14:paraId="2464FE66" w14:textId="77777777" w:rsidR="006F3CE4" w:rsidRDefault="00C74D80">
            <w:pPr>
              <w:spacing w:before="150" w:after="150"/>
              <w:jc w:val="center"/>
            </w:pPr>
            <w:r>
              <w:t>1 500</w:t>
            </w:r>
          </w:p>
        </w:tc>
        <w:tc>
          <w:tcPr>
            <w:tcW w:w="1654" w:type="dxa"/>
          </w:tcPr>
          <w:p w14:paraId="5180490C" w14:textId="77777777" w:rsidR="006F3CE4" w:rsidRDefault="00C74D80">
            <w:pPr>
              <w:spacing w:before="150" w:after="150"/>
              <w:jc w:val="center"/>
            </w:pPr>
            <w:r>
              <w:t>7 500</w:t>
            </w:r>
          </w:p>
        </w:tc>
      </w:tr>
      <w:tr w:rsidR="006F3CE4" w14:paraId="1C2314B5" w14:textId="77777777">
        <w:trPr>
          <w:jc w:val="center"/>
        </w:trPr>
        <w:tc>
          <w:tcPr>
            <w:tcW w:w="1442" w:type="dxa"/>
          </w:tcPr>
          <w:p w14:paraId="4A0D2E24" w14:textId="77777777" w:rsidR="006F3CE4" w:rsidRDefault="00C74D80">
            <w:pPr>
              <w:spacing w:before="150" w:after="150"/>
              <w:jc w:val="center"/>
            </w:pPr>
            <w:r>
              <w:t>4</w:t>
            </w:r>
          </w:p>
        </w:tc>
        <w:tc>
          <w:tcPr>
            <w:tcW w:w="4710" w:type="dxa"/>
          </w:tcPr>
          <w:p w14:paraId="76B009E5" w14:textId="77777777" w:rsidR="006F3CE4" w:rsidRDefault="00C74D80">
            <w:pPr>
              <w:ind w:left="57" w:right="-57"/>
            </w:pPr>
            <w:r>
              <w:t>Витрати, пов’язані з адмініструванням заходів державного нагляду (контролю) (перевірок, штрафних санкцій, виконання рішень / приписів тощо), гривень</w:t>
            </w:r>
          </w:p>
        </w:tc>
        <w:tc>
          <w:tcPr>
            <w:tcW w:w="1518" w:type="dxa"/>
          </w:tcPr>
          <w:p w14:paraId="5A7888D5" w14:textId="77777777" w:rsidR="006F3CE4" w:rsidRDefault="00C74D80">
            <w:pPr>
              <w:spacing w:before="150" w:after="150"/>
              <w:jc w:val="center"/>
            </w:pPr>
            <w:r>
              <w:t>-</w:t>
            </w:r>
          </w:p>
        </w:tc>
        <w:tc>
          <w:tcPr>
            <w:tcW w:w="1654" w:type="dxa"/>
          </w:tcPr>
          <w:p w14:paraId="5D2629EB" w14:textId="77777777" w:rsidR="006F3CE4" w:rsidRDefault="00C74D80">
            <w:pPr>
              <w:spacing w:before="150" w:after="150"/>
              <w:jc w:val="center"/>
            </w:pPr>
            <w:r>
              <w:t>-</w:t>
            </w:r>
          </w:p>
        </w:tc>
      </w:tr>
      <w:tr w:rsidR="006F3CE4" w14:paraId="3FD1EBEB" w14:textId="77777777">
        <w:trPr>
          <w:jc w:val="center"/>
        </w:trPr>
        <w:tc>
          <w:tcPr>
            <w:tcW w:w="1442" w:type="dxa"/>
          </w:tcPr>
          <w:p w14:paraId="08DE32A8" w14:textId="77777777" w:rsidR="006F3CE4" w:rsidRDefault="00C74D80">
            <w:pPr>
              <w:spacing w:before="150" w:after="150"/>
              <w:jc w:val="center"/>
            </w:pPr>
            <w:r>
              <w:t>5</w:t>
            </w:r>
          </w:p>
        </w:tc>
        <w:tc>
          <w:tcPr>
            <w:tcW w:w="4710" w:type="dxa"/>
          </w:tcPr>
          <w:p w14:paraId="4F4A14C6" w14:textId="77777777" w:rsidR="006F3CE4" w:rsidRDefault="00C74D80">
            <w:pPr>
              <w:ind w:left="57" w:right="-57"/>
            </w:pPr>
            <w:r>
              <w:t>Витрати на отримання адміністративних послуг (дозволів, ліцензій, сертифікатів, атестатів, погоджень, висновків, проведення незалежних / обов’язкових експертиз, сертифікації, атестації тощо) та інших послуг (проведення наукових, інших експертиз, страхування тощо), гривень</w:t>
            </w:r>
          </w:p>
        </w:tc>
        <w:tc>
          <w:tcPr>
            <w:tcW w:w="1518" w:type="dxa"/>
          </w:tcPr>
          <w:p w14:paraId="680BBD2E" w14:textId="77777777" w:rsidR="006F3CE4" w:rsidRDefault="00C74D80">
            <w:pPr>
              <w:spacing w:before="150" w:after="150"/>
              <w:jc w:val="center"/>
            </w:pPr>
            <w:r>
              <w:t>1 620 812</w:t>
            </w:r>
          </w:p>
        </w:tc>
        <w:tc>
          <w:tcPr>
            <w:tcW w:w="1654" w:type="dxa"/>
          </w:tcPr>
          <w:p w14:paraId="256571F8" w14:textId="77777777" w:rsidR="006F3CE4" w:rsidRDefault="00C74D80">
            <w:pPr>
              <w:spacing w:before="150" w:after="150"/>
              <w:jc w:val="center"/>
            </w:pPr>
            <w:r>
              <w:t>8 104 060</w:t>
            </w:r>
          </w:p>
        </w:tc>
      </w:tr>
      <w:tr w:rsidR="006F3CE4" w14:paraId="21A87487" w14:textId="77777777">
        <w:trPr>
          <w:jc w:val="center"/>
        </w:trPr>
        <w:tc>
          <w:tcPr>
            <w:tcW w:w="1442" w:type="dxa"/>
          </w:tcPr>
          <w:p w14:paraId="73547261" w14:textId="77777777" w:rsidR="006F3CE4" w:rsidRDefault="00C74D80">
            <w:pPr>
              <w:spacing w:before="150" w:after="150"/>
              <w:jc w:val="center"/>
            </w:pPr>
            <w:r>
              <w:t>6</w:t>
            </w:r>
          </w:p>
        </w:tc>
        <w:tc>
          <w:tcPr>
            <w:tcW w:w="4710" w:type="dxa"/>
          </w:tcPr>
          <w:p w14:paraId="09B4F58B" w14:textId="77777777" w:rsidR="006F3CE4" w:rsidRDefault="00C74D80">
            <w:pPr>
              <w:ind w:left="57" w:right="-57"/>
            </w:pPr>
            <w:r>
              <w:t>Витрати на оборотні активи (матеріали, канцелярські товари тощо), гривень</w:t>
            </w:r>
          </w:p>
        </w:tc>
        <w:tc>
          <w:tcPr>
            <w:tcW w:w="1518" w:type="dxa"/>
          </w:tcPr>
          <w:p w14:paraId="7E3C842C" w14:textId="77777777" w:rsidR="006F3CE4" w:rsidRDefault="00C74D80">
            <w:pPr>
              <w:spacing w:before="150" w:after="150"/>
              <w:jc w:val="center"/>
            </w:pPr>
            <w:r>
              <w:t>0</w:t>
            </w:r>
          </w:p>
        </w:tc>
        <w:tc>
          <w:tcPr>
            <w:tcW w:w="1654" w:type="dxa"/>
          </w:tcPr>
          <w:p w14:paraId="72A79267" w14:textId="77777777" w:rsidR="006F3CE4" w:rsidRDefault="00C74D80">
            <w:pPr>
              <w:spacing w:before="150" w:after="150"/>
              <w:jc w:val="center"/>
            </w:pPr>
            <w:r>
              <w:t>0</w:t>
            </w:r>
          </w:p>
        </w:tc>
      </w:tr>
      <w:tr w:rsidR="006F3CE4" w14:paraId="142E62F0" w14:textId="77777777">
        <w:trPr>
          <w:jc w:val="center"/>
        </w:trPr>
        <w:tc>
          <w:tcPr>
            <w:tcW w:w="1442" w:type="dxa"/>
          </w:tcPr>
          <w:p w14:paraId="568B234D" w14:textId="77777777" w:rsidR="006F3CE4" w:rsidRDefault="00C74D80">
            <w:pPr>
              <w:spacing w:before="150" w:after="150"/>
              <w:jc w:val="center"/>
            </w:pPr>
            <w:r>
              <w:t>7</w:t>
            </w:r>
          </w:p>
        </w:tc>
        <w:tc>
          <w:tcPr>
            <w:tcW w:w="4710" w:type="dxa"/>
          </w:tcPr>
          <w:p w14:paraId="32D62D05" w14:textId="77777777" w:rsidR="006F3CE4" w:rsidRDefault="00C74D80">
            <w:pPr>
              <w:ind w:left="57" w:right="-57"/>
            </w:pPr>
            <w:r>
              <w:t>Витрати, пов’язані із наймом додаткового персоналу, гривень</w:t>
            </w:r>
          </w:p>
        </w:tc>
        <w:tc>
          <w:tcPr>
            <w:tcW w:w="1518" w:type="dxa"/>
          </w:tcPr>
          <w:p w14:paraId="5D89EFCF" w14:textId="77777777" w:rsidR="006F3CE4" w:rsidRDefault="00C74D80">
            <w:pPr>
              <w:spacing w:before="150" w:after="150"/>
              <w:jc w:val="center"/>
            </w:pPr>
            <w:r>
              <w:t>0</w:t>
            </w:r>
          </w:p>
        </w:tc>
        <w:tc>
          <w:tcPr>
            <w:tcW w:w="1654" w:type="dxa"/>
          </w:tcPr>
          <w:p w14:paraId="0FC1AD9F" w14:textId="77777777" w:rsidR="006F3CE4" w:rsidRDefault="00C74D80">
            <w:pPr>
              <w:spacing w:before="150" w:after="150"/>
              <w:jc w:val="center"/>
            </w:pPr>
            <w:r>
              <w:t>0</w:t>
            </w:r>
          </w:p>
        </w:tc>
      </w:tr>
      <w:tr w:rsidR="006F3CE4" w14:paraId="3D2803C3" w14:textId="77777777">
        <w:trPr>
          <w:jc w:val="center"/>
        </w:trPr>
        <w:tc>
          <w:tcPr>
            <w:tcW w:w="1442" w:type="dxa"/>
            <w:vMerge w:val="restart"/>
          </w:tcPr>
          <w:p w14:paraId="5296512D" w14:textId="77777777" w:rsidR="006F3CE4" w:rsidRDefault="00C74D80">
            <w:pPr>
              <w:spacing w:before="150" w:after="150"/>
              <w:jc w:val="center"/>
            </w:pPr>
            <w:r>
              <w:t>8</w:t>
            </w:r>
          </w:p>
        </w:tc>
        <w:tc>
          <w:tcPr>
            <w:tcW w:w="4710" w:type="dxa"/>
          </w:tcPr>
          <w:p w14:paraId="6BB509D4" w14:textId="77777777" w:rsidR="006F3CE4" w:rsidRDefault="00C74D8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Інше (уточнити), гривень.</w:t>
            </w:r>
          </w:p>
          <w:p w14:paraId="1B470C18" w14:textId="77777777" w:rsidR="006F3CE4" w:rsidRDefault="00C74D80">
            <w:pPr>
              <w:ind w:left="57" w:right="-57"/>
            </w:pPr>
            <w:r>
              <w:t>Середня заробітна плата станом на цей час становить 20 тис.грн. або 125 грн/год (</w:t>
            </w:r>
            <w:hyperlink r:id="rId7">
              <w:r>
                <w:rPr>
                  <w:color w:val="000000"/>
                  <w:u w:val="single"/>
                </w:rPr>
                <w:t>https://surli.cc/gycabd</w:t>
              </w:r>
            </w:hyperlink>
            <w:r>
              <w:t>);</w:t>
            </w:r>
          </w:p>
        </w:tc>
        <w:tc>
          <w:tcPr>
            <w:tcW w:w="1518" w:type="dxa"/>
          </w:tcPr>
          <w:p w14:paraId="0FA7B4C9" w14:textId="77777777" w:rsidR="006F3CE4" w:rsidRDefault="00C74D80">
            <w:pPr>
              <w:spacing w:before="150" w:after="150"/>
              <w:jc w:val="center"/>
            </w:pPr>
            <w:r>
              <w:t>42 170</w:t>
            </w:r>
          </w:p>
        </w:tc>
        <w:tc>
          <w:tcPr>
            <w:tcW w:w="1654" w:type="dxa"/>
          </w:tcPr>
          <w:p w14:paraId="2FCF421C" w14:textId="77777777" w:rsidR="006F3CE4" w:rsidRDefault="00C74D80">
            <w:pPr>
              <w:spacing w:before="150" w:after="150"/>
              <w:jc w:val="center"/>
            </w:pPr>
            <w:r>
              <w:t>208 850</w:t>
            </w:r>
          </w:p>
        </w:tc>
      </w:tr>
      <w:tr w:rsidR="006F3CE4" w14:paraId="6F288CB3" w14:textId="77777777">
        <w:trPr>
          <w:jc w:val="center"/>
        </w:trPr>
        <w:tc>
          <w:tcPr>
            <w:tcW w:w="1442" w:type="dxa"/>
            <w:vMerge/>
          </w:tcPr>
          <w:p w14:paraId="432536A4" w14:textId="77777777" w:rsidR="006F3CE4" w:rsidRDefault="006F3CE4">
            <w:pPr>
              <w:widowControl w:val="0"/>
              <w:pBdr>
                <w:top w:val="nil"/>
                <w:left w:val="nil"/>
                <w:bottom w:val="nil"/>
                <w:right w:val="nil"/>
                <w:between w:val="nil"/>
              </w:pBdr>
              <w:spacing w:after="0"/>
            </w:pPr>
          </w:p>
        </w:tc>
        <w:tc>
          <w:tcPr>
            <w:tcW w:w="4710" w:type="dxa"/>
          </w:tcPr>
          <w:p w14:paraId="05AE1383" w14:textId="77777777" w:rsidR="006F3CE4" w:rsidRDefault="00C74D80">
            <w:pPr>
              <w:ind w:right="148"/>
              <w:jc w:val="both"/>
              <w:rPr>
                <w:i/>
                <w:iCs/>
              </w:rPr>
            </w:pPr>
            <w:r>
              <w:rPr>
                <w:i/>
                <w:iCs/>
              </w:rPr>
              <w:t>Витрати, які можуть виникати внаслідок дії регуляторного акта, пов’язані із ознайомленням виконавців із положеннями регуляторного акта:</w:t>
            </w:r>
          </w:p>
          <w:p w14:paraId="022F4B94" w14:textId="77777777" w:rsidR="006F3CE4" w:rsidRDefault="00C74D80">
            <w:pPr>
              <w:ind w:left="124" w:right="148" w:firstLine="291"/>
              <w:jc w:val="both"/>
              <w:rPr>
                <w:i/>
                <w:iCs/>
              </w:rPr>
            </w:pPr>
            <w:r>
              <w:rPr>
                <w:i/>
                <w:iCs/>
              </w:rPr>
              <w:lastRenderedPageBreak/>
              <w:t xml:space="preserve">- час на ознайомлення – 2 годин для одного суб’єкта господарювання; </w:t>
            </w:r>
          </w:p>
          <w:p w14:paraId="6B732F13" w14:textId="77777777" w:rsidR="006F3CE4" w:rsidRDefault="00C74D80">
            <w:pPr>
              <w:ind w:left="57" w:right="-57"/>
              <w:rPr>
                <w:i/>
                <w:iCs/>
              </w:rPr>
            </w:pPr>
            <w:r>
              <w:rPr>
                <w:i/>
                <w:iCs/>
              </w:rPr>
              <w:t>- 2 людини * 2 годин = 2 людино-годин * 125 грн/год = 500 грн для одного суб’єкта господарювання.</w:t>
            </w:r>
          </w:p>
          <w:p w14:paraId="3CE1E297" w14:textId="77777777" w:rsidR="006F3CE4" w:rsidRDefault="00C74D80">
            <w:pPr>
              <w:ind w:left="57" w:right="-57"/>
              <w:rPr>
                <w:i/>
                <w:iCs/>
              </w:rPr>
            </w:pPr>
            <w:r>
              <w:rPr>
                <w:i/>
                <w:iCs/>
              </w:rPr>
              <w:t>Вартість інтернету — умовно 100–200 грн/міс, але для одного процесу вважатимемо це ≈10 грн часткової вартості.</w:t>
            </w:r>
          </w:p>
        </w:tc>
        <w:tc>
          <w:tcPr>
            <w:tcW w:w="1518" w:type="dxa"/>
          </w:tcPr>
          <w:p w14:paraId="40BEA0FC" w14:textId="77777777" w:rsidR="006F3CE4" w:rsidRDefault="00C74D80">
            <w:pPr>
              <w:spacing w:before="150" w:after="150"/>
              <w:jc w:val="center"/>
            </w:pPr>
            <w:r>
              <w:rPr>
                <w:i/>
                <w:iCs/>
              </w:rPr>
              <w:lastRenderedPageBreak/>
              <w:t>510</w:t>
            </w:r>
          </w:p>
        </w:tc>
        <w:tc>
          <w:tcPr>
            <w:tcW w:w="1654" w:type="dxa"/>
          </w:tcPr>
          <w:p w14:paraId="6C32AD20" w14:textId="77777777" w:rsidR="006F3CE4" w:rsidRDefault="00C74D80">
            <w:pPr>
              <w:spacing w:before="150" w:after="150"/>
              <w:jc w:val="center"/>
            </w:pPr>
            <w:r>
              <w:rPr>
                <w:i/>
                <w:iCs/>
              </w:rPr>
              <w:t>510</w:t>
            </w:r>
          </w:p>
        </w:tc>
      </w:tr>
      <w:tr w:rsidR="006F3CE4" w14:paraId="77DF5940" w14:textId="77777777">
        <w:trPr>
          <w:jc w:val="center"/>
        </w:trPr>
        <w:tc>
          <w:tcPr>
            <w:tcW w:w="1442" w:type="dxa"/>
          </w:tcPr>
          <w:p w14:paraId="01AA9469" w14:textId="77777777" w:rsidR="006F3CE4" w:rsidRDefault="00C74D80">
            <w:pPr>
              <w:spacing w:before="150" w:after="150"/>
              <w:jc w:val="center"/>
            </w:pPr>
            <w:r>
              <w:t>9</w:t>
            </w:r>
          </w:p>
        </w:tc>
        <w:tc>
          <w:tcPr>
            <w:tcW w:w="4710" w:type="dxa"/>
          </w:tcPr>
          <w:p w14:paraId="080C2A7C" w14:textId="77777777" w:rsidR="006F3CE4" w:rsidRDefault="00C74D80">
            <w:pPr>
              <w:ind w:left="57" w:right="-57"/>
            </w:pPr>
            <w:r>
              <w:t>РАЗОМ (сума рядків: 1 + 2 + 3 + 4 + 5 + 6 + 7 + 8), гривень</w:t>
            </w:r>
          </w:p>
        </w:tc>
        <w:tc>
          <w:tcPr>
            <w:tcW w:w="1518" w:type="dxa"/>
          </w:tcPr>
          <w:p w14:paraId="55C67C36" w14:textId="77777777" w:rsidR="006F3CE4" w:rsidRDefault="00C74D80">
            <w:pPr>
              <w:spacing w:before="150" w:after="150"/>
              <w:jc w:val="center"/>
              <w:rPr>
                <w:highlight w:val="yellow"/>
              </w:rPr>
            </w:pPr>
            <w:r>
              <w:t>1 740 422</w:t>
            </w:r>
          </w:p>
        </w:tc>
        <w:tc>
          <w:tcPr>
            <w:tcW w:w="1654" w:type="dxa"/>
          </w:tcPr>
          <w:p w14:paraId="3A98180C" w14:textId="77777777" w:rsidR="006F3CE4" w:rsidRDefault="00C74D80">
            <w:pPr>
              <w:spacing w:before="150" w:after="150"/>
              <w:jc w:val="center"/>
              <w:rPr>
                <w:highlight w:val="yellow"/>
              </w:rPr>
            </w:pPr>
            <w:r>
              <w:t>8 702 110</w:t>
            </w:r>
          </w:p>
        </w:tc>
      </w:tr>
      <w:tr w:rsidR="006F3CE4" w14:paraId="2FA05E65" w14:textId="77777777">
        <w:trPr>
          <w:jc w:val="center"/>
        </w:trPr>
        <w:tc>
          <w:tcPr>
            <w:tcW w:w="1442" w:type="dxa"/>
          </w:tcPr>
          <w:p w14:paraId="4E6FE4BC" w14:textId="77777777" w:rsidR="006F3CE4" w:rsidRDefault="00C74D80">
            <w:pPr>
              <w:spacing w:before="150" w:after="150"/>
              <w:jc w:val="center"/>
            </w:pPr>
            <w:r>
              <w:t>10</w:t>
            </w:r>
          </w:p>
        </w:tc>
        <w:tc>
          <w:tcPr>
            <w:tcW w:w="4710" w:type="dxa"/>
          </w:tcPr>
          <w:p w14:paraId="35A6DD22" w14:textId="77777777" w:rsidR="006F3CE4" w:rsidRDefault="00C74D80">
            <w:pPr>
              <w:ind w:left="57" w:right="-57"/>
            </w:pPr>
            <w:r>
              <w:t>Кількість суб’єктів господарювання великого та середнього підприємництва, на яких буде поширено регулювання, одиниць</w:t>
            </w:r>
          </w:p>
        </w:tc>
        <w:tc>
          <w:tcPr>
            <w:tcW w:w="1518" w:type="dxa"/>
          </w:tcPr>
          <w:p w14:paraId="5D7E3D36" w14:textId="77777777" w:rsidR="006F3CE4" w:rsidRDefault="00C74D80">
            <w:pPr>
              <w:spacing w:before="150" w:after="150"/>
              <w:jc w:val="center"/>
            </w:pPr>
            <w:r>
              <w:t>40</w:t>
            </w:r>
          </w:p>
        </w:tc>
        <w:tc>
          <w:tcPr>
            <w:tcW w:w="1654" w:type="dxa"/>
          </w:tcPr>
          <w:p w14:paraId="4EFF34FB" w14:textId="77777777" w:rsidR="006F3CE4" w:rsidRDefault="00C74D80">
            <w:pPr>
              <w:spacing w:before="150" w:after="150"/>
              <w:jc w:val="center"/>
            </w:pPr>
            <w:r>
              <w:t>40</w:t>
            </w:r>
          </w:p>
        </w:tc>
      </w:tr>
      <w:tr w:rsidR="006F3CE4" w14:paraId="55B66459" w14:textId="77777777">
        <w:trPr>
          <w:jc w:val="center"/>
        </w:trPr>
        <w:tc>
          <w:tcPr>
            <w:tcW w:w="1442" w:type="dxa"/>
          </w:tcPr>
          <w:p w14:paraId="36522108" w14:textId="77777777" w:rsidR="006F3CE4" w:rsidRDefault="00C74D80">
            <w:pPr>
              <w:spacing w:before="150" w:after="150"/>
              <w:jc w:val="center"/>
            </w:pPr>
            <w:r>
              <w:t>11</w:t>
            </w:r>
          </w:p>
        </w:tc>
        <w:tc>
          <w:tcPr>
            <w:tcW w:w="4710" w:type="dxa"/>
          </w:tcPr>
          <w:p w14:paraId="07CA0FAB" w14:textId="77777777" w:rsidR="006F3CE4" w:rsidRDefault="00C74D80">
            <w:pPr>
              <w:ind w:left="57" w:right="-57"/>
            </w:pPr>
            <w:r>
              <w:t>Сумарні витрати суб’єктів господарювання великого та середнього підприємництва, на виконання регулювання (вартість регулювання) (рядок 9 х рядок 10), гривень</w:t>
            </w:r>
          </w:p>
        </w:tc>
        <w:tc>
          <w:tcPr>
            <w:tcW w:w="1518" w:type="dxa"/>
          </w:tcPr>
          <w:p w14:paraId="6DC7CBD7" w14:textId="77777777" w:rsidR="006F3CE4" w:rsidRDefault="00C74D80">
            <w:pPr>
              <w:spacing w:before="150" w:after="150"/>
              <w:jc w:val="center"/>
              <w:rPr>
                <w:highlight w:val="yellow"/>
              </w:rPr>
            </w:pPr>
            <w:r>
              <w:t>69 616 880</w:t>
            </w:r>
          </w:p>
        </w:tc>
        <w:tc>
          <w:tcPr>
            <w:tcW w:w="1654" w:type="dxa"/>
          </w:tcPr>
          <w:p w14:paraId="24E3E434" w14:textId="77777777" w:rsidR="006F3CE4" w:rsidRDefault="00C74D80">
            <w:pPr>
              <w:spacing w:before="150" w:after="150"/>
              <w:jc w:val="center"/>
              <w:rPr>
                <w:highlight w:val="yellow"/>
              </w:rPr>
            </w:pPr>
            <w:r>
              <w:t>348 084 400</w:t>
            </w:r>
          </w:p>
        </w:tc>
      </w:tr>
    </w:tbl>
    <w:p w14:paraId="513492C8" w14:textId="77777777" w:rsidR="006F3CE4" w:rsidRDefault="006F3CE4">
      <w:pPr>
        <w:tabs>
          <w:tab w:val="left" w:pos="6444"/>
        </w:tabs>
        <w:rPr>
          <w:highlight w:val="white"/>
        </w:rPr>
      </w:pPr>
    </w:p>
    <w:p w14:paraId="68EFE46F" w14:textId="77777777" w:rsidR="006F3CE4" w:rsidRDefault="00C74D80">
      <w:pPr>
        <w:tabs>
          <w:tab w:val="left" w:pos="6444"/>
        </w:tabs>
        <w:rPr>
          <w:highlight w:val="white"/>
        </w:rPr>
      </w:pPr>
      <w:r>
        <w:rPr>
          <w:highlight w:val="white"/>
        </w:rPr>
        <w:t>Розрахунок відповідних витрат на одного суб’єкта господарювання</w:t>
      </w:r>
    </w:p>
    <w:tbl>
      <w:tblPr>
        <w:tblStyle w:val="affb"/>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1"/>
        <w:gridCol w:w="1148"/>
        <w:gridCol w:w="1370"/>
        <w:gridCol w:w="1346"/>
      </w:tblGrid>
      <w:tr w:rsidR="006F3CE4" w14:paraId="4107CE67" w14:textId="77777777">
        <w:tc>
          <w:tcPr>
            <w:tcW w:w="5481" w:type="dxa"/>
          </w:tcPr>
          <w:p w14:paraId="561B7819" w14:textId="77777777" w:rsidR="006F3CE4" w:rsidRDefault="00C74D80">
            <w:pPr>
              <w:spacing w:before="150" w:after="150"/>
              <w:jc w:val="center"/>
              <w:rPr>
                <w:sz w:val="25"/>
                <w:szCs w:val="25"/>
              </w:rPr>
            </w:pPr>
            <w:r>
              <w:rPr>
                <w:sz w:val="25"/>
                <w:szCs w:val="25"/>
              </w:rPr>
              <w:t>Вид витрат</w:t>
            </w:r>
          </w:p>
        </w:tc>
        <w:tc>
          <w:tcPr>
            <w:tcW w:w="1148" w:type="dxa"/>
          </w:tcPr>
          <w:p w14:paraId="76DB47FF" w14:textId="77777777" w:rsidR="006F3CE4" w:rsidRDefault="00C74D80">
            <w:pPr>
              <w:spacing w:before="150" w:after="150"/>
              <w:jc w:val="center"/>
              <w:rPr>
                <w:sz w:val="25"/>
                <w:szCs w:val="25"/>
              </w:rPr>
            </w:pPr>
            <w:r>
              <w:rPr>
                <w:sz w:val="25"/>
                <w:szCs w:val="25"/>
              </w:rPr>
              <w:t>У перший                    рік</w:t>
            </w:r>
          </w:p>
        </w:tc>
        <w:tc>
          <w:tcPr>
            <w:tcW w:w="1370" w:type="dxa"/>
          </w:tcPr>
          <w:p w14:paraId="5565F793" w14:textId="77777777" w:rsidR="006F3CE4" w:rsidRDefault="00C74D80">
            <w:pPr>
              <w:spacing w:before="150" w:after="150"/>
              <w:jc w:val="center"/>
              <w:rPr>
                <w:sz w:val="25"/>
                <w:szCs w:val="25"/>
              </w:rPr>
            </w:pPr>
            <w:r>
              <w:rPr>
                <w:sz w:val="25"/>
                <w:szCs w:val="25"/>
              </w:rPr>
              <w:t>Періодичні               (за рік)</w:t>
            </w:r>
          </w:p>
        </w:tc>
        <w:tc>
          <w:tcPr>
            <w:tcW w:w="1346" w:type="dxa"/>
          </w:tcPr>
          <w:p w14:paraId="43D798A5" w14:textId="77777777" w:rsidR="006F3CE4" w:rsidRDefault="00C74D80">
            <w:pPr>
              <w:spacing w:before="150" w:after="150"/>
              <w:jc w:val="center"/>
              <w:rPr>
                <w:sz w:val="25"/>
                <w:szCs w:val="25"/>
              </w:rPr>
            </w:pPr>
            <w:r>
              <w:rPr>
                <w:sz w:val="25"/>
                <w:szCs w:val="25"/>
              </w:rPr>
              <w:t>Витрати за п’ять років</w:t>
            </w:r>
          </w:p>
        </w:tc>
      </w:tr>
      <w:tr w:rsidR="006F3CE4" w14:paraId="2328150E" w14:textId="77777777">
        <w:tc>
          <w:tcPr>
            <w:tcW w:w="5481" w:type="dxa"/>
          </w:tcPr>
          <w:p w14:paraId="638624CD" w14:textId="77777777" w:rsidR="006F3CE4" w:rsidRDefault="00C74D80">
            <w:pPr>
              <w:rPr>
                <w:rFonts w:ascii="Times New Roman" w:eastAsia="Times New Roman" w:hAnsi="Times New Roman" w:cs="Times New Roman"/>
                <w:sz w:val="29"/>
                <w:szCs w:val="29"/>
              </w:rPr>
            </w:pPr>
            <w:r>
              <w:rPr>
                <w:rFonts w:ascii="Times New Roman" w:eastAsia="Times New Roman" w:hAnsi="Times New Roman" w:cs="Times New Roman"/>
                <w:sz w:val="29"/>
                <w:szCs w:val="29"/>
              </w:rPr>
              <w:t>Витрати на придбання основних фондів, обладнання та приладів, сервісне обслуговування, навчання / підвищення кваліфікації персоналу тощо</w:t>
            </w:r>
          </w:p>
        </w:tc>
        <w:tc>
          <w:tcPr>
            <w:tcW w:w="1148" w:type="dxa"/>
            <w:vAlign w:val="center"/>
          </w:tcPr>
          <w:p w14:paraId="2C3EAF14" w14:textId="77777777" w:rsidR="006F3CE4" w:rsidRDefault="00C74D80">
            <w:pPr>
              <w:jc w:val="center"/>
              <w:rPr>
                <w:sz w:val="25"/>
                <w:szCs w:val="25"/>
              </w:rPr>
            </w:pPr>
            <w:r>
              <w:rPr>
                <w:sz w:val="25"/>
                <w:szCs w:val="25"/>
              </w:rPr>
              <w:t>-</w:t>
            </w:r>
          </w:p>
        </w:tc>
        <w:tc>
          <w:tcPr>
            <w:tcW w:w="1370" w:type="dxa"/>
          </w:tcPr>
          <w:p w14:paraId="7BCF6D9A" w14:textId="77777777" w:rsidR="006F3CE4" w:rsidRDefault="006F3CE4">
            <w:pPr>
              <w:jc w:val="center"/>
              <w:rPr>
                <w:sz w:val="25"/>
                <w:szCs w:val="25"/>
              </w:rPr>
            </w:pPr>
          </w:p>
          <w:p w14:paraId="5FAC96E4" w14:textId="77777777" w:rsidR="006F3CE4" w:rsidRDefault="00C74D80">
            <w:pPr>
              <w:jc w:val="center"/>
              <w:rPr>
                <w:sz w:val="25"/>
                <w:szCs w:val="25"/>
              </w:rPr>
            </w:pPr>
            <w:r>
              <w:rPr>
                <w:sz w:val="25"/>
                <w:szCs w:val="25"/>
              </w:rPr>
              <w:t>-</w:t>
            </w:r>
          </w:p>
        </w:tc>
        <w:tc>
          <w:tcPr>
            <w:tcW w:w="1346" w:type="dxa"/>
          </w:tcPr>
          <w:p w14:paraId="7B25A308" w14:textId="77777777" w:rsidR="006F3CE4" w:rsidRDefault="006F3CE4">
            <w:pPr>
              <w:jc w:val="center"/>
              <w:rPr>
                <w:sz w:val="25"/>
                <w:szCs w:val="25"/>
              </w:rPr>
            </w:pPr>
          </w:p>
          <w:p w14:paraId="6DEC73EC" w14:textId="77777777" w:rsidR="006F3CE4" w:rsidRDefault="00C74D80">
            <w:pPr>
              <w:jc w:val="center"/>
              <w:rPr>
                <w:sz w:val="25"/>
                <w:szCs w:val="25"/>
              </w:rPr>
            </w:pPr>
            <w:r>
              <w:rPr>
                <w:sz w:val="25"/>
                <w:szCs w:val="25"/>
              </w:rPr>
              <w:t>-</w:t>
            </w:r>
          </w:p>
        </w:tc>
      </w:tr>
      <w:tr w:rsidR="006F3CE4" w14:paraId="01B7E4C9" w14:textId="77777777">
        <w:tc>
          <w:tcPr>
            <w:tcW w:w="5481" w:type="dxa"/>
            <w:tcBorders>
              <w:top w:val="single" w:sz="4" w:space="0" w:color="000000"/>
              <w:left w:val="single" w:sz="4" w:space="0" w:color="000000"/>
              <w:bottom w:val="single" w:sz="4" w:space="0" w:color="000000"/>
              <w:right w:val="single" w:sz="4" w:space="0" w:color="000000"/>
            </w:tcBorders>
          </w:tcPr>
          <w:p w14:paraId="53BC785A" w14:textId="77777777" w:rsidR="006F3CE4" w:rsidRDefault="00C74D8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Придбання системи електронного документообігу та навчання 2 працівників </w:t>
            </w:r>
          </w:p>
        </w:tc>
        <w:tc>
          <w:tcPr>
            <w:tcW w:w="1148" w:type="dxa"/>
            <w:tcBorders>
              <w:top w:val="single" w:sz="4" w:space="0" w:color="000000"/>
              <w:left w:val="single" w:sz="4" w:space="0" w:color="000000"/>
              <w:bottom w:val="single" w:sz="4" w:space="0" w:color="000000"/>
              <w:right w:val="single" w:sz="4" w:space="0" w:color="000000"/>
            </w:tcBorders>
          </w:tcPr>
          <w:p w14:paraId="0061EC5E" w14:textId="77777777" w:rsidR="006F3CE4" w:rsidRDefault="00C74D80">
            <w:pPr>
              <w:jc w:val="center"/>
              <w:rPr>
                <w:sz w:val="25"/>
                <w:szCs w:val="25"/>
              </w:rPr>
            </w:pPr>
            <w:r>
              <w:rPr>
                <w:sz w:val="25"/>
                <w:szCs w:val="25"/>
              </w:rPr>
              <w:t>-</w:t>
            </w:r>
          </w:p>
        </w:tc>
        <w:tc>
          <w:tcPr>
            <w:tcW w:w="1370" w:type="dxa"/>
            <w:tcBorders>
              <w:top w:val="single" w:sz="4" w:space="0" w:color="000000"/>
              <w:left w:val="single" w:sz="4" w:space="0" w:color="000000"/>
              <w:bottom w:val="single" w:sz="4" w:space="0" w:color="000000"/>
              <w:right w:val="single" w:sz="4" w:space="0" w:color="000000"/>
            </w:tcBorders>
          </w:tcPr>
          <w:p w14:paraId="47B57331" w14:textId="77777777" w:rsidR="006F3CE4" w:rsidRDefault="00C74D80">
            <w:pPr>
              <w:jc w:val="center"/>
              <w:rPr>
                <w:sz w:val="25"/>
                <w:szCs w:val="25"/>
              </w:rPr>
            </w:pPr>
            <w:r>
              <w:rPr>
                <w:sz w:val="25"/>
                <w:szCs w:val="25"/>
              </w:rPr>
              <w:t>-</w:t>
            </w:r>
          </w:p>
        </w:tc>
        <w:tc>
          <w:tcPr>
            <w:tcW w:w="1346" w:type="dxa"/>
            <w:tcBorders>
              <w:top w:val="single" w:sz="4" w:space="0" w:color="000000"/>
              <w:left w:val="single" w:sz="4" w:space="0" w:color="000000"/>
              <w:bottom w:val="single" w:sz="4" w:space="0" w:color="000000"/>
              <w:right w:val="single" w:sz="4" w:space="0" w:color="000000"/>
            </w:tcBorders>
          </w:tcPr>
          <w:p w14:paraId="1710FC9E" w14:textId="77777777" w:rsidR="006F3CE4" w:rsidRDefault="00C74D80">
            <w:pPr>
              <w:jc w:val="center"/>
              <w:rPr>
                <w:sz w:val="25"/>
                <w:szCs w:val="25"/>
              </w:rPr>
            </w:pPr>
            <w:r>
              <w:rPr>
                <w:sz w:val="25"/>
                <w:szCs w:val="25"/>
              </w:rPr>
              <w:t>-</w:t>
            </w:r>
          </w:p>
        </w:tc>
      </w:tr>
      <w:tr w:rsidR="006F3CE4" w14:paraId="0C5B11B5" w14:textId="77777777">
        <w:tc>
          <w:tcPr>
            <w:tcW w:w="5481" w:type="dxa"/>
            <w:tcBorders>
              <w:top w:val="single" w:sz="4" w:space="0" w:color="000000"/>
              <w:left w:val="single" w:sz="4" w:space="0" w:color="000000"/>
              <w:bottom w:val="single" w:sz="4" w:space="0" w:color="000000"/>
              <w:right w:val="single" w:sz="4" w:space="0" w:color="000000"/>
            </w:tcBorders>
          </w:tcPr>
          <w:p w14:paraId="06D0AD05" w14:textId="77777777" w:rsidR="006F3CE4" w:rsidRDefault="00C74D8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Придбання хмарного зберігання документів 260 гігабайт </w:t>
            </w:r>
          </w:p>
        </w:tc>
        <w:tc>
          <w:tcPr>
            <w:tcW w:w="1148" w:type="dxa"/>
            <w:tcBorders>
              <w:top w:val="single" w:sz="4" w:space="0" w:color="000000"/>
              <w:left w:val="single" w:sz="4" w:space="0" w:color="000000"/>
              <w:bottom w:val="single" w:sz="4" w:space="0" w:color="000000"/>
              <w:right w:val="single" w:sz="4" w:space="0" w:color="000000"/>
            </w:tcBorders>
          </w:tcPr>
          <w:p w14:paraId="0E8A3C90" w14:textId="77777777" w:rsidR="006F3CE4" w:rsidRDefault="00C74D80">
            <w:pPr>
              <w:jc w:val="center"/>
              <w:rPr>
                <w:sz w:val="25"/>
                <w:szCs w:val="25"/>
              </w:rPr>
            </w:pPr>
            <w:r>
              <w:rPr>
                <w:sz w:val="25"/>
                <w:szCs w:val="25"/>
              </w:rPr>
              <w:t>-</w:t>
            </w:r>
          </w:p>
        </w:tc>
        <w:tc>
          <w:tcPr>
            <w:tcW w:w="1370" w:type="dxa"/>
            <w:tcBorders>
              <w:top w:val="single" w:sz="4" w:space="0" w:color="000000"/>
              <w:left w:val="single" w:sz="4" w:space="0" w:color="000000"/>
              <w:bottom w:val="single" w:sz="4" w:space="0" w:color="000000"/>
              <w:right w:val="single" w:sz="4" w:space="0" w:color="000000"/>
            </w:tcBorders>
          </w:tcPr>
          <w:p w14:paraId="68421D11" w14:textId="77777777" w:rsidR="006F3CE4" w:rsidRDefault="00C74D80">
            <w:pPr>
              <w:jc w:val="center"/>
              <w:rPr>
                <w:sz w:val="25"/>
                <w:szCs w:val="25"/>
              </w:rPr>
            </w:pPr>
            <w:r>
              <w:rPr>
                <w:sz w:val="25"/>
                <w:szCs w:val="25"/>
              </w:rPr>
              <w:t>-</w:t>
            </w:r>
          </w:p>
        </w:tc>
        <w:tc>
          <w:tcPr>
            <w:tcW w:w="1346" w:type="dxa"/>
            <w:tcBorders>
              <w:top w:val="single" w:sz="4" w:space="0" w:color="000000"/>
              <w:left w:val="single" w:sz="4" w:space="0" w:color="000000"/>
              <w:bottom w:val="single" w:sz="4" w:space="0" w:color="000000"/>
              <w:right w:val="single" w:sz="4" w:space="0" w:color="000000"/>
            </w:tcBorders>
          </w:tcPr>
          <w:p w14:paraId="4B62120B" w14:textId="77777777" w:rsidR="006F3CE4" w:rsidRDefault="00C74D80">
            <w:pPr>
              <w:jc w:val="center"/>
              <w:rPr>
                <w:sz w:val="25"/>
                <w:szCs w:val="25"/>
              </w:rPr>
            </w:pPr>
            <w:r>
              <w:rPr>
                <w:sz w:val="25"/>
                <w:szCs w:val="25"/>
              </w:rPr>
              <w:t>-</w:t>
            </w:r>
          </w:p>
        </w:tc>
      </w:tr>
    </w:tbl>
    <w:p w14:paraId="1CC2FAD6" w14:textId="77777777" w:rsidR="006F3CE4" w:rsidRDefault="00C74D80">
      <w:pPr>
        <w:tabs>
          <w:tab w:val="left" w:pos="5304"/>
          <w:tab w:val="left" w:pos="6444"/>
        </w:tabs>
        <w:rPr>
          <w:sz w:val="24"/>
          <w:szCs w:val="24"/>
        </w:rPr>
      </w:pPr>
      <w:r>
        <w:rPr>
          <w:sz w:val="24"/>
          <w:szCs w:val="24"/>
        </w:rPr>
        <w:t xml:space="preserve"> </w:t>
      </w:r>
    </w:p>
    <w:tbl>
      <w:tblPr>
        <w:tblStyle w:val="affc"/>
        <w:tblW w:w="94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3"/>
        <w:gridCol w:w="1537"/>
        <w:gridCol w:w="1440"/>
        <w:gridCol w:w="1093"/>
        <w:gridCol w:w="1212"/>
      </w:tblGrid>
      <w:tr w:rsidR="006F3CE4" w14:paraId="732B4316" w14:textId="77777777">
        <w:tc>
          <w:tcPr>
            <w:tcW w:w="4193" w:type="dxa"/>
          </w:tcPr>
          <w:p w14:paraId="7F1DB26A" w14:textId="77777777" w:rsidR="006F3CE4" w:rsidRDefault="00C74D80">
            <w:pPr>
              <w:tabs>
                <w:tab w:val="left" w:pos="5304"/>
                <w:tab w:val="left" w:pos="6444"/>
              </w:tabs>
              <w:jc w:val="center"/>
            </w:pPr>
            <w:r>
              <w:t>Вид витрат</w:t>
            </w:r>
          </w:p>
        </w:tc>
        <w:tc>
          <w:tcPr>
            <w:tcW w:w="1537" w:type="dxa"/>
          </w:tcPr>
          <w:p w14:paraId="31528212" w14:textId="77777777" w:rsidR="006F3CE4" w:rsidRDefault="00C74D80">
            <w:pPr>
              <w:tabs>
                <w:tab w:val="left" w:pos="5304"/>
                <w:tab w:val="left" w:pos="6444"/>
              </w:tabs>
              <w:jc w:val="center"/>
            </w:pPr>
            <w:r>
              <w:rPr>
                <w:highlight w:val="white"/>
              </w:rPr>
              <w:t xml:space="preserve">Витрати* на ведення обліку, підготовку та подання звітності </w:t>
            </w:r>
            <w:r>
              <w:rPr>
                <w:highlight w:val="white"/>
              </w:rPr>
              <w:br/>
              <w:t>(за рік</w:t>
            </w:r>
          </w:p>
        </w:tc>
        <w:tc>
          <w:tcPr>
            <w:tcW w:w="1440" w:type="dxa"/>
          </w:tcPr>
          <w:p w14:paraId="4554C63A" w14:textId="77777777" w:rsidR="006F3CE4" w:rsidRDefault="00C74D80">
            <w:pPr>
              <w:tabs>
                <w:tab w:val="left" w:pos="5304"/>
                <w:tab w:val="left" w:pos="6444"/>
              </w:tabs>
              <w:jc w:val="center"/>
            </w:pPr>
            <w:r>
              <w:rPr>
                <w:highlight w:val="white"/>
              </w:rPr>
              <w:t>Витрати на оплату штрафних санкцій за рік</w:t>
            </w:r>
          </w:p>
        </w:tc>
        <w:tc>
          <w:tcPr>
            <w:tcW w:w="1093" w:type="dxa"/>
          </w:tcPr>
          <w:p w14:paraId="6045892B" w14:textId="77777777" w:rsidR="006F3CE4" w:rsidRDefault="00C74D80">
            <w:pPr>
              <w:tabs>
                <w:tab w:val="left" w:pos="5304"/>
                <w:tab w:val="left" w:pos="6444"/>
              </w:tabs>
              <w:jc w:val="center"/>
            </w:pPr>
            <w:r>
              <w:rPr>
                <w:highlight w:val="white"/>
              </w:rPr>
              <w:t>Разом за рік</w:t>
            </w:r>
          </w:p>
        </w:tc>
        <w:tc>
          <w:tcPr>
            <w:tcW w:w="1212" w:type="dxa"/>
          </w:tcPr>
          <w:p w14:paraId="66AC1840" w14:textId="77777777" w:rsidR="006F3CE4" w:rsidRDefault="00C74D80">
            <w:pPr>
              <w:tabs>
                <w:tab w:val="left" w:pos="5304"/>
                <w:tab w:val="left" w:pos="6444"/>
              </w:tabs>
              <w:jc w:val="center"/>
            </w:pPr>
            <w:r>
              <w:t>Витрати за п’ять років</w:t>
            </w:r>
          </w:p>
        </w:tc>
      </w:tr>
      <w:tr w:rsidR="006F3CE4" w14:paraId="05210876" w14:textId="77777777">
        <w:trPr>
          <w:trHeight w:val="1161"/>
        </w:trPr>
        <w:tc>
          <w:tcPr>
            <w:tcW w:w="4193" w:type="dxa"/>
          </w:tcPr>
          <w:p w14:paraId="5DB99C26" w14:textId="77777777" w:rsidR="006F3CE4" w:rsidRDefault="00C74D80">
            <w:pPr>
              <w:tabs>
                <w:tab w:val="left" w:pos="5304"/>
                <w:tab w:val="left" w:pos="6444"/>
              </w:tabs>
            </w:pPr>
            <w:r>
              <w:rPr>
                <w:highlight w:val="white"/>
              </w:rPr>
              <w:t>Витрати, пов’язані із веденням обліку, підготовкою та поданням звітності державним органам (витрати часу персоналу)</w:t>
            </w:r>
          </w:p>
        </w:tc>
        <w:tc>
          <w:tcPr>
            <w:tcW w:w="1537" w:type="dxa"/>
          </w:tcPr>
          <w:p w14:paraId="34A85312" w14:textId="77777777" w:rsidR="006F3CE4" w:rsidRDefault="00C74D80">
            <w:pPr>
              <w:tabs>
                <w:tab w:val="left" w:pos="5304"/>
                <w:tab w:val="left" w:pos="6444"/>
              </w:tabs>
              <w:jc w:val="center"/>
            </w:pPr>
            <w:r>
              <w:rPr>
                <w:b/>
                <w:bCs/>
              </w:rPr>
              <w:t>12 год/125 = 1500 грн</w:t>
            </w:r>
          </w:p>
        </w:tc>
        <w:tc>
          <w:tcPr>
            <w:tcW w:w="1440" w:type="dxa"/>
          </w:tcPr>
          <w:p w14:paraId="38879748" w14:textId="77777777" w:rsidR="006F3CE4" w:rsidRDefault="006F3CE4">
            <w:pPr>
              <w:tabs>
                <w:tab w:val="left" w:pos="5304"/>
                <w:tab w:val="left" w:pos="6444"/>
              </w:tabs>
              <w:jc w:val="center"/>
            </w:pPr>
          </w:p>
        </w:tc>
        <w:tc>
          <w:tcPr>
            <w:tcW w:w="1093" w:type="dxa"/>
          </w:tcPr>
          <w:p w14:paraId="44C37268" w14:textId="77777777" w:rsidR="006F3CE4" w:rsidRDefault="00C74D80">
            <w:pPr>
              <w:tabs>
                <w:tab w:val="left" w:pos="5304"/>
                <w:tab w:val="left" w:pos="6444"/>
              </w:tabs>
              <w:jc w:val="center"/>
            </w:pPr>
            <w:r>
              <w:rPr>
                <w:b/>
                <w:bCs/>
              </w:rPr>
              <w:t>1500</w:t>
            </w:r>
          </w:p>
        </w:tc>
        <w:tc>
          <w:tcPr>
            <w:tcW w:w="1212" w:type="dxa"/>
          </w:tcPr>
          <w:p w14:paraId="1908E40A" w14:textId="77777777" w:rsidR="006F3CE4" w:rsidRDefault="00C74D80">
            <w:pPr>
              <w:tabs>
                <w:tab w:val="left" w:pos="5304"/>
                <w:tab w:val="left" w:pos="6444"/>
              </w:tabs>
              <w:jc w:val="center"/>
            </w:pPr>
            <w:r>
              <w:rPr>
                <w:b/>
                <w:bCs/>
              </w:rPr>
              <w:t>7500</w:t>
            </w:r>
          </w:p>
        </w:tc>
      </w:tr>
    </w:tbl>
    <w:p w14:paraId="5F4E4C84" w14:textId="77777777" w:rsidR="006F3CE4" w:rsidRDefault="006F3CE4">
      <w:pPr>
        <w:tabs>
          <w:tab w:val="left" w:pos="5304"/>
          <w:tab w:val="left" w:pos="6444"/>
        </w:tabs>
        <w:rPr>
          <w:sz w:val="20"/>
          <w:szCs w:val="20"/>
          <w:highlight w:val="white"/>
        </w:rPr>
      </w:pPr>
    </w:p>
    <w:p w14:paraId="59DA3FE4" w14:textId="77777777" w:rsidR="006F3CE4" w:rsidRDefault="00C74D80">
      <w:pPr>
        <w:tabs>
          <w:tab w:val="left" w:pos="5304"/>
          <w:tab w:val="left" w:pos="6444"/>
        </w:tabs>
        <w:rPr>
          <w:sz w:val="20"/>
          <w:szCs w:val="20"/>
          <w:highlight w:val="white"/>
        </w:rPr>
      </w:pPr>
      <w:r>
        <w:rPr>
          <w:sz w:val="20"/>
          <w:szCs w:val="20"/>
          <w:highlight w:val="white"/>
        </w:rPr>
        <w:t>* Вартість витрат, пов’язаних із підготовкою та поданням звітності державним органам, визначається шляхом множення фактичних витрат часу персоналу на заробітну плату спеціаліста відповідної кваліфікації).</w:t>
      </w:r>
    </w:p>
    <w:p w14:paraId="24D1E2CC" w14:textId="77777777" w:rsidR="006F3CE4" w:rsidRDefault="006F3CE4">
      <w:pPr>
        <w:tabs>
          <w:tab w:val="left" w:pos="5304"/>
          <w:tab w:val="left" w:pos="6444"/>
        </w:tabs>
        <w:rPr>
          <w:highlight w:val="white"/>
        </w:rPr>
      </w:pPr>
    </w:p>
    <w:tbl>
      <w:tblPr>
        <w:tblStyle w:val="affd"/>
        <w:tblW w:w="97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45"/>
        <w:gridCol w:w="1403"/>
        <w:gridCol w:w="2051"/>
        <w:gridCol w:w="1560"/>
        <w:gridCol w:w="1383"/>
      </w:tblGrid>
      <w:tr w:rsidR="006F3CE4" w14:paraId="301FCDE8" w14:textId="77777777">
        <w:tc>
          <w:tcPr>
            <w:tcW w:w="3345" w:type="dxa"/>
          </w:tcPr>
          <w:p w14:paraId="22F68534" w14:textId="77777777" w:rsidR="006F3CE4" w:rsidRDefault="00C74D80">
            <w:pPr>
              <w:tabs>
                <w:tab w:val="left" w:pos="5304"/>
                <w:tab w:val="left" w:pos="6444"/>
              </w:tabs>
              <w:jc w:val="center"/>
            </w:pPr>
            <w:r>
              <w:rPr>
                <w:highlight w:val="white"/>
              </w:rPr>
              <w:t>Вид витрат</w:t>
            </w:r>
          </w:p>
        </w:tc>
        <w:tc>
          <w:tcPr>
            <w:tcW w:w="1403" w:type="dxa"/>
          </w:tcPr>
          <w:p w14:paraId="6660CE3E" w14:textId="77777777" w:rsidR="006F3CE4" w:rsidRDefault="00C74D80">
            <w:pPr>
              <w:tabs>
                <w:tab w:val="left" w:pos="5304"/>
                <w:tab w:val="left" w:pos="6444"/>
              </w:tabs>
              <w:jc w:val="center"/>
            </w:pPr>
            <w:r>
              <w:rPr>
                <w:b/>
                <w:bCs/>
              </w:rPr>
              <w:t>Витрати на проходження відповідних процедур (витрати часу, витрати на експертизи, тощо)</w:t>
            </w:r>
          </w:p>
        </w:tc>
        <w:tc>
          <w:tcPr>
            <w:tcW w:w="2051" w:type="dxa"/>
          </w:tcPr>
          <w:p w14:paraId="2AD4FCC3" w14:textId="77777777" w:rsidR="006F3CE4" w:rsidRDefault="00C74D80">
            <w:pPr>
              <w:tabs>
                <w:tab w:val="left" w:pos="5304"/>
                <w:tab w:val="left" w:pos="6444"/>
              </w:tabs>
              <w:jc w:val="center"/>
            </w:pPr>
            <w:r>
              <w:rPr>
                <w:b/>
                <w:bCs/>
              </w:rPr>
              <w:t>Витрати безпосередньо на дозволи, ліцензії, сертифікати, страхові поліси (за рік - стартовий)</w:t>
            </w:r>
          </w:p>
        </w:tc>
        <w:tc>
          <w:tcPr>
            <w:tcW w:w="1560" w:type="dxa"/>
          </w:tcPr>
          <w:p w14:paraId="47F18F52" w14:textId="77777777" w:rsidR="006F3CE4" w:rsidRDefault="00C74D80">
            <w:pPr>
              <w:tabs>
                <w:tab w:val="left" w:pos="5304"/>
                <w:tab w:val="left" w:pos="6444"/>
              </w:tabs>
              <w:jc w:val="center"/>
            </w:pPr>
            <w:r>
              <w:rPr>
                <w:highlight w:val="white"/>
              </w:rPr>
              <w:t>Разом за рік (стартовий)</w:t>
            </w:r>
          </w:p>
        </w:tc>
        <w:tc>
          <w:tcPr>
            <w:tcW w:w="1383" w:type="dxa"/>
          </w:tcPr>
          <w:p w14:paraId="19140566" w14:textId="77777777" w:rsidR="006F3CE4" w:rsidRDefault="00C74D80">
            <w:pPr>
              <w:tabs>
                <w:tab w:val="left" w:pos="5304"/>
                <w:tab w:val="left" w:pos="6444"/>
              </w:tabs>
              <w:jc w:val="center"/>
            </w:pPr>
            <w:r>
              <w:t>Витрати за п’ять років</w:t>
            </w:r>
          </w:p>
        </w:tc>
      </w:tr>
      <w:tr w:rsidR="006F3CE4" w14:paraId="44FC5B4D" w14:textId="77777777">
        <w:trPr>
          <w:trHeight w:val="3631"/>
        </w:trPr>
        <w:tc>
          <w:tcPr>
            <w:tcW w:w="3345" w:type="dxa"/>
          </w:tcPr>
          <w:p w14:paraId="4F2B0B6E" w14:textId="77777777" w:rsidR="006F3CE4" w:rsidRDefault="00C74D80">
            <w:pPr>
              <w:tabs>
                <w:tab w:val="left" w:pos="5304"/>
                <w:tab w:val="left" w:pos="6444"/>
              </w:tabs>
            </w:pPr>
            <w:r>
              <w:t>Витрати на отримання адміністративних послуг (дозволів, ліцензій, сертифікатів, атестатів, погоджень, висновків, проведення незалежних / обов'язкових експертиз, сертифікації, атестації тощо) та інших послуг (проведення наукових, інших експертиз, страхування тощо), гривень.</w:t>
            </w:r>
          </w:p>
        </w:tc>
        <w:tc>
          <w:tcPr>
            <w:tcW w:w="1403" w:type="dxa"/>
          </w:tcPr>
          <w:p w14:paraId="4162661C" w14:textId="77777777" w:rsidR="006F3CE4" w:rsidRDefault="00C74D80">
            <w:pPr>
              <w:tabs>
                <w:tab w:val="left" w:pos="5304"/>
                <w:tab w:val="left" w:pos="6444"/>
              </w:tabs>
              <w:jc w:val="center"/>
            </w:pPr>
            <w:r>
              <w:rPr>
                <w:b/>
                <w:bCs/>
              </w:rPr>
              <w:t>22 год / 125 грн</w:t>
            </w:r>
          </w:p>
        </w:tc>
        <w:tc>
          <w:tcPr>
            <w:tcW w:w="2051" w:type="dxa"/>
          </w:tcPr>
          <w:p w14:paraId="76F41044" w14:textId="77777777" w:rsidR="006F3CE4" w:rsidRDefault="00C74D80">
            <w:pPr>
              <w:tabs>
                <w:tab w:val="left" w:pos="5304"/>
                <w:tab w:val="left" w:pos="6444"/>
              </w:tabs>
              <w:jc w:val="center"/>
            </w:pPr>
            <w:r>
              <w:rPr>
                <w:b/>
                <w:bCs/>
              </w:rPr>
              <w:t>1 540 000</w:t>
            </w:r>
          </w:p>
        </w:tc>
        <w:tc>
          <w:tcPr>
            <w:tcW w:w="1560" w:type="dxa"/>
          </w:tcPr>
          <w:p w14:paraId="0C210794" w14:textId="77777777" w:rsidR="006F3CE4" w:rsidRDefault="00C74D80">
            <w:pPr>
              <w:tabs>
                <w:tab w:val="left" w:pos="5304"/>
                <w:tab w:val="left" w:pos="6444"/>
              </w:tabs>
              <w:jc w:val="center"/>
            </w:pPr>
            <w:r>
              <w:rPr>
                <w:b/>
                <w:bCs/>
              </w:rPr>
              <w:t>1 626 020</w:t>
            </w:r>
          </w:p>
        </w:tc>
        <w:tc>
          <w:tcPr>
            <w:tcW w:w="1383" w:type="dxa"/>
          </w:tcPr>
          <w:p w14:paraId="6A2C6A71" w14:textId="77777777" w:rsidR="006F3CE4" w:rsidRDefault="00C74D80">
            <w:pPr>
              <w:tabs>
                <w:tab w:val="left" w:pos="5304"/>
                <w:tab w:val="left" w:pos="6444"/>
              </w:tabs>
              <w:jc w:val="center"/>
            </w:pPr>
            <w:r>
              <w:rPr>
                <w:b/>
                <w:bCs/>
              </w:rPr>
              <w:t>8 130 102</w:t>
            </w:r>
          </w:p>
        </w:tc>
      </w:tr>
      <w:tr w:rsidR="006F3CE4" w14:paraId="0D73EC7A" w14:textId="77777777">
        <w:trPr>
          <w:trHeight w:val="3631"/>
        </w:trPr>
        <w:tc>
          <w:tcPr>
            <w:tcW w:w="3345" w:type="dxa"/>
          </w:tcPr>
          <w:p w14:paraId="2047622E" w14:textId="77777777" w:rsidR="006F3CE4" w:rsidRDefault="00C74D80">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i/>
                <w:iCs/>
                <w:color w:val="000000"/>
                <w:sz w:val="24"/>
                <w:szCs w:val="24"/>
              </w:rPr>
              <w:t>Подача заяви та підготовка документів до неї та відповіді на додаткові запити уповноваженого органу</w:t>
            </w:r>
          </w:p>
          <w:p w14:paraId="6D8E43F1" w14:textId="77777777" w:rsidR="006F3CE4" w:rsidRDefault="006F3CE4">
            <w:pPr>
              <w:tabs>
                <w:tab w:val="left" w:pos="5304"/>
                <w:tab w:val="left" w:pos="6444"/>
              </w:tabs>
              <w:rPr>
                <w:highlight w:val="white"/>
              </w:rPr>
            </w:pPr>
          </w:p>
        </w:tc>
        <w:tc>
          <w:tcPr>
            <w:tcW w:w="1403" w:type="dxa"/>
          </w:tcPr>
          <w:p w14:paraId="05D16E77" w14:textId="77777777" w:rsidR="006F3CE4" w:rsidRDefault="00C74D80">
            <w:pPr>
              <w:tabs>
                <w:tab w:val="left" w:pos="5304"/>
                <w:tab w:val="left" w:pos="6444"/>
              </w:tabs>
              <w:jc w:val="center"/>
            </w:pPr>
            <w:r>
              <w:rPr>
                <w:i/>
                <w:iCs/>
              </w:rPr>
              <w:t xml:space="preserve">20 хв /40 грн =  800 грн </w:t>
            </w:r>
          </w:p>
        </w:tc>
        <w:tc>
          <w:tcPr>
            <w:tcW w:w="2051" w:type="dxa"/>
          </w:tcPr>
          <w:p w14:paraId="4E876CB9" w14:textId="77777777" w:rsidR="006F3CE4" w:rsidRDefault="00C74D80">
            <w:pPr>
              <w:tabs>
                <w:tab w:val="left" w:pos="5304"/>
                <w:tab w:val="left" w:pos="6444"/>
              </w:tabs>
              <w:jc w:val="center"/>
            </w:pPr>
            <w:r>
              <w:rPr>
                <w:i/>
                <w:iCs/>
              </w:rPr>
              <w:t>800</w:t>
            </w:r>
          </w:p>
        </w:tc>
        <w:tc>
          <w:tcPr>
            <w:tcW w:w="1560" w:type="dxa"/>
          </w:tcPr>
          <w:p w14:paraId="3C62D677" w14:textId="77777777" w:rsidR="006F3CE4" w:rsidRDefault="00C74D80">
            <w:pPr>
              <w:tabs>
                <w:tab w:val="left" w:pos="5304"/>
                <w:tab w:val="left" w:pos="6444"/>
              </w:tabs>
              <w:jc w:val="center"/>
            </w:pPr>
            <w:r>
              <w:rPr>
                <w:i/>
                <w:iCs/>
              </w:rPr>
              <w:t>800</w:t>
            </w:r>
          </w:p>
        </w:tc>
        <w:tc>
          <w:tcPr>
            <w:tcW w:w="1383" w:type="dxa"/>
          </w:tcPr>
          <w:p w14:paraId="36CA643B" w14:textId="77777777" w:rsidR="006F3CE4" w:rsidRDefault="00C74D80">
            <w:pPr>
              <w:tabs>
                <w:tab w:val="left" w:pos="5304"/>
                <w:tab w:val="left" w:pos="6444"/>
              </w:tabs>
              <w:jc w:val="center"/>
            </w:pPr>
            <w:r>
              <w:rPr>
                <w:i/>
                <w:iCs/>
              </w:rPr>
              <w:t>800</w:t>
            </w:r>
          </w:p>
        </w:tc>
      </w:tr>
      <w:tr w:rsidR="006F3CE4" w14:paraId="21F9F8F5" w14:textId="77777777">
        <w:trPr>
          <w:trHeight w:val="1123"/>
        </w:trPr>
        <w:tc>
          <w:tcPr>
            <w:tcW w:w="3345" w:type="dxa"/>
          </w:tcPr>
          <w:p w14:paraId="3343AAE9" w14:textId="77777777" w:rsidR="006F3CE4" w:rsidRDefault="00C74D80">
            <w:pPr>
              <w:tabs>
                <w:tab w:val="left" w:pos="5304"/>
                <w:tab w:val="left" w:pos="6444"/>
              </w:tabs>
              <w:rPr>
                <w:highlight w:val="white"/>
              </w:rPr>
            </w:pPr>
            <w:r>
              <w:rPr>
                <w:i/>
                <w:iCs/>
                <w:sz w:val="24"/>
                <w:szCs w:val="24"/>
              </w:rPr>
              <w:t xml:space="preserve">Подача заяви на внесення змін до сертифікату </w:t>
            </w:r>
          </w:p>
        </w:tc>
        <w:tc>
          <w:tcPr>
            <w:tcW w:w="1403" w:type="dxa"/>
          </w:tcPr>
          <w:p w14:paraId="46007506" w14:textId="77777777" w:rsidR="006F3CE4" w:rsidRDefault="00C74D80">
            <w:pPr>
              <w:tabs>
                <w:tab w:val="left" w:pos="5304"/>
                <w:tab w:val="left" w:pos="6444"/>
              </w:tabs>
              <w:jc w:val="center"/>
            </w:pPr>
            <w:r>
              <w:rPr>
                <w:i/>
                <w:iCs/>
              </w:rPr>
              <w:t>5 хв /40 грн =  200 грн</w:t>
            </w:r>
          </w:p>
        </w:tc>
        <w:tc>
          <w:tcPr>
            <w:tcW w:w="2051" w:type="dxa"/>
          </w:tcPr>
          <w:p w14:paraId="1A9652DB" w14:textId="77777777" w:rsidR="006F3CE4" w:rsidRDefault="00C74D80">
            <w:pPr>
              <w:tabs>
                <w:tab w:val="left" w:pos="5304"/>
                <w:tab w:val="left" w:pos="6444"/>
              </w:tabs>
              <w:jc w:val="center"/>
            </w:pPr>
            <w:r>
              <w:rPr>
                <w:i/>
                <w:iCs/>
              </w:rPr>
              <w:t>200</w:t>
            </w:r>
          </w:p>
        </w:tc>
        <w:tc>
          <w:tcPr>
            <w:tcW w:w="1560" w:type="dxa"/>
          </w:tcPr>
          <w:p w14:paraId="13F54FB6" w14:textId="77777777" w:rsidR="006F3CE4" w:rsidRDefault="00C74D80">
            <w:pPr>
              <w:tabs>
                <w:tab w:val="left" w:pos="5304"/>
                <w:tab w:val="left" w:pos="6444"/>
              </w:tabs>
              <w:jc w:val="center"/>
            </w:pPr>
            <w:r>
              <w:rPr>
                <w:i/>
                <w:iCs/>
              </w:rPr>
              <w:t>200</w:t>
            </w:r>
          </w:p>
        </w:tc>
        <w:tc>
          <w:tcPr>
            <w:tcW w:w="1383" w:type="dxa"/>
          </w:tcPr>
          <w:p w14:paraId="44FFBCC7" w14:textId="77777777" w:rsidR="006F3CE4" w:rsidRDefault="00C74D80">
            <w:pPr>
              <w:tabs>
                <w:tab w:val="left" w:pos="5304"/>
                <w:tab w:val="left" w:pos="6444"/>
              </w:tabs>
              <w:jc w:val="center"/>
            </w:pPr>
            <w:r>
              <w:rPr>
                <w:i/>
                <w:iCs/>
              </w:rPr>
              <w:t>200</w:t>
            </w:r>
          </w:p>
        </w:tc>
      </w:tr>
    </w:tbl>
    <w:p w14:paraId="0DD0A09B" w14:textId="77777777" w:rsidR="006F3CE4" w:rsidRDefault="006F3CE4">
      <w:pPr>
        <w:tabs>
          <w:tab w:val="left" w:pos="5304"/>
          <w:tab w:val="left" w:pos="6444"/>
        </w:tabs>
      </w:pPr>
    </w:p>
    <w:p w14:paraId="17AE065F" w14:textId="77777777" w:rsidR="006F3CE4" w:rsidRDefault="006F3CE4">
      <w:pPr>
        <w:tabs>
          <w:tab w:val="left" w:pos="5304"/>
          <w:tab w:val="left" w:pos="6444"/>
        </w:tabs>
      </w:pPr>
    </w:p>
    <w:p w14:paraId="0A371680" w14:textId="77777777" w:rsidR="006F3CE4" w:rsidRDefault="006F3CE4">
      <w:pPr>
        <w:tabs>
          <w:tab w:val="left" w:pos="5304"/>
          <w:tab w:val="left" w:pos="6444"/>
        </w:tabs>
        <w:ind w:firstLine="5670"/>
      </w:pPr>
    </w:p>
    <w:p w14:paraId="7E66D183" w14:textId="77777777" w:rsidR="006F3CE4" w:rsidRDefault="006F3CE4">
      <w:pPr>
        <w:tabs>
          <w:tab w:val="left" w:pos="5304"/>
          <w:tab w:val="left" w:pos="6444"/>
        </w:tabs>
        <w:ind w:firstLine="5670"/>
      </w:pPr>
    </w:p>
    <w:p w14:paraId="49808474" w14:textId="77777777" w:rsidR="006F3CE4" w:rsidRDefault="006F3CE4">
      <w:pPr>
        <w:tabs>
          <w:tab w:val="left" w:pos="5304"/>
          <w:tab w:val="left" w:pos="6444"/>
        </w:tabs>
        <w:ind w:firstLine="5670"/>
      </w:pPr>
    </w:p>
    <w:p w14:paraId="131A4EE5" w14:textId="77777777" w:rsidR="00592866" w:rsidRDefault="00592866">
      <w:pPr>
        <w:tabs>
          <w:tab w:val="left" w:pos="5304"/>
          <w:tab w:val="left" w:pos="6444"/>
        </w:tabs>
        <w:ind w:firstLine="5670"/>
      </w:pPr>
    </w:p>
    <w:p w14:paraId="1291A97D" w14:textId="77777777" w:rsidR="00592866" w:rsidRDefault="00592866">
      <w:pPr>
        <w:tabs>
          <w:tab w:val="left" w:pos="5304"/>
          <w:tab w:val="left" w:pos="6444"/>
        </w:tabs>
        <w:ind w:firstLine="5670"/>
      </w:pPr>
    </w:p>
    <w:p w14:paraId="53728FC2" w14:textId="77777777" w:rsidR="00592866" w:rsidRDefault="00592866">
      <w:pPr>
        <w:tabs>
          <w:tab w:val="left" w:pos="5304"/>
          <w:tab w:val="left" w:pos="6444"/>
        </w:tabs>
        <w:ind w:firstLine="5670"/>
      </w:pPr>
    </w:p>
    <w:p w14:paraId="62662557" w14:textId="77777777" w:rsidR="006F3CE4" w:rsidRDefault="00C74D80">
      <w:pPr>
        <w:pBdr>
          <w:top w:val="nil"/>
          <w:left w:val="nil"/>
          <w:bottom w:val="nil"/>
          <w:right w:val="nil"/>
          <w:between w:val="nil"/>
        </w:pBdr>
        <w:spacing w:before="67" w:after="0" w:line="322" w:lineRule="auto"/>
        <w:ind w:left="62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Додаток 3</w:t>
      </w:r>
    </w:p>
    <w:p w14:paraId="03B35439" w14:textId="77777777" w:rsidR="006F3CE4" w:rsidRDefault="00C74D80">
      <w:pPr>
        <w:pBdr>
          <w:top w:val="nil"/>
          <w:left w:val="nil"/>
          <w:bottom w:val="nil"/>
          <w:right w:val="nil"/>
          <w:between w:val="nil"/>
        </w:pBdr>
        <w:spacing w:after="0" w:line="240" w:lineRule="auto"/>
        <w:ind w:left="6237" w:right="28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 аналізу впливу регуляторного акта</w:t>
      </w:r>
    </w:p>
    <w:p w14:paraId="11B2CB7A" w14:textId="77777777" w:rsidR="006F3CE4" w:rsidRDefault="006F3CE4">
      <w:pPr>
        <w:pBdr>
          <w:top w:val="nil"/>
          <w:left w:val="nil"/>
          <w:bottom w:val="nil"/>
          <w:right w:val="nil"/>
          <w:between w:val="nil"/>
        </w:pBdr>
        <w:spacing w:after="120" w:line="240" w:lineRule="auto"/>
        <w:ind w:left="6237" w:right="286"/>
        <w:jc w:val="both"/>
        <w:rPr>
          <w:rFonts w:ascii="Times New Roman" w:eastAsia="Times New Roman" w:hAnsi="Times New Roman" w:cs="Times New Roman"/>
          <w:color w:val="000000"/>
          <w:sz w:val="28"/>
          <w:szCs w:val="28"/>
        </w:rPr>
      </w:pPr>
    </w:p>
    <w:p w14:paraId="1334C6B6" w14:textId="77777777" w:rsidR="006F3CE4" w:rsidRDefault="00C74D80">
      <w:pPr>
        <w:spacing w:before="158" w:after="0" w:line="322" w:lineRule="auto"/>
        <w:ind w:right="2"/>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БЮДЖЕТНІ ВИТРАТИ</w:t>
      </w:r>
    </w:p>
    <w:p w14:paraId="6AB80137" w14:textId="77777777" w:rsidR="006F3CE4" w:rsidRDefault="00C74D80">
      <w:pPr>
        <w:spacing w:after="0"/>
        <w:ind w:left="695" w:right="70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 адміністрування регулювання для суб’єктів великого і середнього підприємництва</w:t>
      </w:r>
    </w:p>
    <w:p w14:paraId="301397AA" w14:textId="77777777" w:rsidR="006F3CE4" w:rsidRDefault="00C74D80">
      <w:pPr>
        <w:spacing w:before="147" w:after="0"/>
        <w:ind w:right="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Державний орган, для якого здійснюється розрахунок адміністрування регулювання:</w:t>
      </w:r>
    </w:p>
    <w:p w14:paraId="7AAE11D2" w14:textId="77777777" w:rsidR="006F3CE4" w:rsidRDefault="00C74D80">
      <w:pPr>
        <w:spacing w:before="153" w:after="0"/>
        <w:ind w:right="1"/>
        <w:jc w:val="center"/>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Державна служба України з безпеки на транспорті</w:t>
      </w:r>
    </w:p>
    <w:p w14:paraId="02EEA6EB" w14:textId="77777777" w:rsidR="006F3CE4" w:rsidRDefault="00C74D80">
      <w:pPr>
        <w:spacing w:before="1" w:after="0"/>
        <w:ind w:right="1"/>
        <w:jc w:val="center"/>
        <w:rPr>
          <w:sz w:val="24"/>
          <w:szCs w:val="24"/>
        </w:rPr>
      </w:pPr>
      <w:r>
        <w:rPr>
          <w:rFonts w:ascii="Times New Roman" w:eastAsia="Times New Roman" w:hAnsi="Times New Roman" w:cs="Times New Roman"/>
          <w:sz w:val="28"/>
          <w:szCs w:val="28"/>
        </w:rPr>
        <w:t>(назва державного органу)</w:t>
      </w:r>
    </w:p>
    <w:tbl>
      <w:tblPr>
        <w:tblStyle w:val="affe"/>
        <w:tblpPr w:leftFromText="180" w:rightFromText="180" w:vertAnchor="text" w:tblpY="238"/>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8"/>
        <w:gridCol w:w="1148"/>
        <w:gridCol w:w="1724"/>
        <w:gridCol w:w="1302"/>
        <w:gridCol w:w="2138"/>
        <w:gridCol w:w="1463"/>
      </w:tblGrid>
      <w:tr w:rsidR="006F3CE4" w14:paraId="6E661F0D" w14:textId="77777777">
        <w:trPr>
          <w:trHeight w:val="3087"/>
        </w:trPr>
        <w:tc>
          <w:tcPr>
            <w:tcW w:w="1859" w:type="dxa"/>
          </w:tcPr>
          <w:p w14:paraId="18864224" w14:textId="77777777" w:rsidR="006F3CE4" w:rsidRDefault="00C74D80">
            <w:pPr>
              <w:widowControl w:val="0"/>
              <w:pBdr>
                <w:top w:val="nil"/>
                <w:left w:val="nil"/>
                <w:bottom w:val="nil"/>
                <w:right w:val="nil"/>
                <w:between w:val="nil"/>
              </w:pBdr>
              <w:spacing w:before="162" w:line="237" w:lineRule="auto"/>
              <w:rPr>
                <w:color w:val="000000"/>
                <w:sz w:val="28"/>
                <w:szCs w:val="28"/>
              </w:rPr>
            </w:pPr>
            <w:r>
              <w:rPr>
                <w:color w:val="000000"/>
                <w:sz w:val="28"/>
                <w:szCs w:val="28"/>
              </w:rPr>
              <w:t>Процедура регулювання</w:t>
            </w:r>
          </w:p>
          <w:p w14:paraId="71A41E78" w14:textId="77777777" w:rsidR="006F3CE4" w:rsidRDefault="00C74D80">
            <w:pPr>
              <w:widowControl w:val="0"/>
              <w:pBdr>
                <w:top w:val="nil"/>
                <w:left w:val="nil"/>
                <w:bottom w:val="nil"/>
                <w:right w:val="nil"/>
                <w:between w:val="nil"/>
              </w:pBdr>
              <w:ind w:right="-50"/>
              <w:rPr>
                <w:color w:val="000000"/>
                <w:sz w:val="28"/>
                <w:szCs w:val="28"/>
              </w:rPr>
            </w:pPr>
            <w:r>
              <w:rPr>
                <w:color w:val="000000"/>
                <w:sz w:val="28"/>
                <w:szCs w:val="28"/>
              </w:rPr>
              <w:t>суб’єктів великого і середньог</w:t>
            </w:r>
            <w:r>
              <w:rPr>
                <w:sz w:val="28"/>
                <w:szCs w:val="28"/>
              </w:rPr>
              <w:t>о</w:t>
            </w:r>
          </w:p>
          <w:p w14:paraId="4031C5B3" w14:textId="77777777" w:rsidR="006F3CE4" w:rsidRDefault="00C74D80">
            <w:pPr>
              <w:widowControl w:val="0"/>
              <w:pBdr>
                <w:top w:val="nil"/>
                <w:left w:val="nil"/>
                <w:bottom w:val="nil"/>
                <w:right w:val="nil"/>
                <w:between w:val="nil"/>
              </w:pBdr>
              <w:spacing w:before="1"/>
              <w:ind w:left="47" w:right="31" w:hanging="2"/>
              <w:rPr>
                <w:color w:val="000000"/>
                <w:sz w:val="28"/>
                <w:szCs w:val="28"/>
              </w:rPr>
            </w:pPr>
            <w:r>
              <w:rPr>
                <w:color w:val="000000"/>
                <w:sz w:val="28"/>
                <w:szCs w:val="28"/>
              </w:rPr>
              <w:t>підприємництва (розрахунок на одного типового суб’єкта господарювання)</w:t>
            </w:r>
          </w:p>
        </w:tc>
        <w:tc>
          <w:tcPr>
            <w:tcW w:w="1148" w:type="dxa"/>
          </w:tcPr>
          <w:p w14:paraId="507A3147" w14:textId="77777777" w:rsidR="006F3CE4" w:rsidRDefault="00C74D80">
            <w:pPr>
              <w:widowControl w:val="0"/>
              <w:pBdr>
                <w:top w:val="nil"/>
                <w:left w:val="nil"/>
                <w:bottom w:val="nil"/>
                <w:right w:val="nil"/>
                <w:between w:val="nil"/>
              </w:pBdr>
              <w:spacing w:before="159"/>
              <w:ind w:left="28" w:right="-47" w:hanging="28"/>
              <w:rPr>
                <w:color w:val="000000"/>
                <w:sz w:val="28"/>
                <w:szCs w:val="28"/>
              </w:rPr>
            </w:pPr>
            <w:r>
              <w:rPr>
                <w:color w:val="000000"/>
                <w:sz w:val="28"/>
                <w:szCs w:val="28"/>
              </w:rPr>
              <w:t>Планові витрати часу на процедуру</w:t>
            </w:r>
          </w:p>
        </w:tc>
        <w:tc>
          <w:tcPr>
            <w:tcW w:w="1724" w:type="dxa"/>
          </w:tcPr>
          <w:p w14:paraId="7AC1550B" w14:textId="77777777" w:rsidR="006F3CE4" w:rsidRDefault="00C74D80">
            <w:pPr>
              <w:widowControl w:val="0"/>
              <w:pBdr>
                <w:top w:val="nil"/>
                <w:left w:val="nil"/>
                <w:bottom w:val="nil"/>
                <w:right w:val="nil"/>
                <w:between w:val="nil"/>
              </w:pBdr>
              <w:spacing w:before="162" w:line="237" w:lineRule="auto"/>
              <w:ind w:left="147" w:right="139" w:firstLine="4"/>
              <w:jc w:val="center"/>
              <w:rPr>
                <w:color w:val="000000"/>
                <w:sz w:val="28"/>
                <w:szCs w:val="28"/>
              </w:rPr>
            </w:pPr>
            <w:r>
              <w:rPr>
                <w:color w:val="000000"/>
                <w:sz w:val="28"/>
                <w:szCs w:val="28"/>
              </w:rPr>
              <w:t>Вартість часу співробітника органу</w:t>
            </w:r>
          </w:p>
          <w:p w14:paraId="65E8888C" w14:textId="77777777" w:rsidR="006F3CE4" w:rsidRDefault="00C74D80">
            <w:pPr>
              <w:widowControl w:val="0"/>
              <w:pBdr>
                <w:top w:val="nil"/>
                <w:left w:val="nil"/>
                <w:bottom w:val="nil"/>
                <w:right w:val="nil"/>
                <w:between w:val="nil"/>
              </w:pBdr>
              <w:spacing w:before="4"/>
              <w:ind w:left="82" w:right="60"/>
              <w:jc w:val="center"/>
              <w:rPr>
                <w:color w:val="000000"/>
                <w:sz w:val="28"/>
                <w:szCs w:val="28"/>
              </w:rPr>
            </w:pPr>
            <w:r>
              <w:rPr>
                <w:color w:val="000000"/>
                <w:sz w:val="28"/>
                <w:szCs w:val="28"/>
              </w:rPr>
              <w:t>державної влади відповідної категорії (заробітна плата)</w:t>
            </w:r>
          </w:p>
        </w:tc>
        <w:tc>
          <w:tcPr>
            <w:tcW w:w="1302" w:type="dxa"/>
          </w:tcPr>
          <w:p w14:paraId="24CB3EF3" w14:textId="77777777" w:rsidR="006F3CE4" w:rsidRDefault="00C74D80">
            <w:pPr>
              <w:widowControl w:val="0"/>
              <w:pBdr>
                <w:top w:val="nil"/>
                <w:left w:val="nil"/>
                <w:bottom w:val="nil"/>
                <w:right w:val="nil"/>
                <w:between w:val="nil"/>
              </w:pBdr>
              <w:spacing w:before="159"/>
              <w:ind w:left="32" w:right="26" w:firstLine="2"/>
              <w:jc w:val="center"/>
              <w:rPr>
                <w:color w:val="000000"/>
                <w:sz w:val="28"/>
                <w:szCs w:val="28"/>
              </w:rPr>
            </w:pPr>
            <w:r>
              <w:rPr>
                <w:color w:val="000000"/>
                <w:sz w:val="28"/>
                <w:szCs w:val="28"/>
              </w:rPr>
              <w:t>Оцінка кількості процедур за рік, що припадають на одного суб’єкта</w:t>
            </w:r>
          </w:p>
        </w:tc>
        <w:tc>
          <w:tcPr>
            <w:tcW w:w="2138" w:type="dxa"/>
          </w:tcPr>
          <w:p w14:paraId="243AACD2" w14:textId="77777777" w:rsidR="006F3CE4" w:rsidRDefault="00C74D80">
            <w:pPr>
              <w:widowControl w:val="0"/>
              <w:pBdr>
                <w:top w:val="nil"/>
                <w:left w:val="nil"/>
                <w:bottom w:val="nil"/>
                <w:right w:val="nil"/>
                <w:between w:val="nil"/>
              </w:pBdr>
              <w:spacing w:before="162" w:line="237" w:lineRule="auto"/>
              <w:ind w:left="50"/>
              <w:rPr>
                <w:color w:val="000000"/>
                <w:sz w:val="28"/>
                <w:szCs w:val="28"/>
              </w:rPr>
            </w:pPr>
            <w:r>
              <w:rPr>
                <w:color w:val="000000"/>
                <w:sz w:val="28"/>
                <w:szCs w:val="28"/>
              </w:rPr>
              <w:t>Оцінка кількості суб’єктів, що підпадають під</w:t>
            </w:r>
          </w:p>
          <w:p w14:paraId="7A04C522" w14:textId="77777777" w:rsidR="006F3CE4" w:rsidRDefault="00C74D80">
            <w:pPr>
              <w:widowControl w:val="0"/>
              <w:pBdr>
                <w:top w:val="nil"/>
                <w:left w:val="nil"/>
                <w:bottom w:val="nil"/>
                <w:right w:val="nil"/>
                <w:between w:val="nil"/>
              </w:pBdr>
              <w:spacing w:before="4" w:line="242" w:lineRule="auto"/>
              <w:ind w:left="401" w:right="291" w:hanging="92"/>
              <w:jc w:val="center"/>
              <w:rPr>
                <w:color w:val="000000"/>
                <w:sz w:val="28"/>
                <w:szCs w:val="28"/>
              </w:rPr>
            </w:pPr>
            <w:r>
              <w:rPr>
                <w:color w:val="000000"/>
                <w:sz w:val="28"/>
                <w:szCs w:val="28"/>
              </w:rPr>
              <w:t>дію процедури регулювання</w:t>
            </w:r>
          </w:p>
        </w:tc>
        <w:tc>
          <w:tcPr>
            <w:tcW w:w="1463" w:type="dxa"/>
          </w:tcPr>
          <w:p w14:paraId="240BA92E" w14:textId="77777777" w:rsidR="006F3CE4" w:rsidRDefault="00C74D80">
            <w:pPr>
              <w:widowControl w:val="0"/>
              <w:pBdr>
                <w:top w:val="nil"/>
                <w:left w:val="nil"/>
                <w:bottom w:val="nil"/>
                <w:right w:val="nil"/>
                <w:between w:val="nil"/>
              </w:pBdr>
              <w:spacing w:before="159"/>
              <w:ind w:left="35" w:right="37" w:firstLine="1"/>
              <w:jc w:val="center"/>
              <w:rPr>
                <w:color w:val="000000"/>
                <w:sz w:val="28"/>
                <w:szCs w:val="28"/>
              </w:rPr>
            </w:pPr>
            <w:r>
              <w:rPr>
                <w:color w:val="000000"/>
                <w:sz w:val="28"/>
                <w:szCs w:val="28"/>
              </w:rPr>
              <w:t>Витрати на адміністрування регулювання* (за рік), гривень</w:t>
            </w:r>
          </w:p>
        </w:tc>
      </w:tr>
      <w:tr w:rsidR="006F3CE4" w14:paraId="3CFB0CD1" w14:textId="77777777">
        <w:trPr>
          <w:trHeight w:val="1713"/>
        </w:trPr>
        <w:tc>
          <w:tcPr>
            <w:tcW w:w="1859" w:type="dxa"/>
          </w:tcPr>
          <w:p w14:paraId="5EC231A7" w14:textId="77777777" w:rsidR="006F3CE4" w:rsidRDefault="00C74D80">
            <w:pPr>
              <w:widowControl w:val="0"/>
              <w:pBdr>
                <w:top w:val="nil"/>
                <w:left w:val="nil"/>
                <w:bottom w:val="nil"/>
                <w:right w:val="nil"/>
                <w:between w:val="nil"/>
              </w:pBdr>
              <w:spacing w:before="159"/>
              <w:ind w:left="19"/>
              <w:rPr>
                <w:color w:val="000000"/>
                <w:sz w:val="28"/>
                <w:szCs w:val="28"/>
              </w:rPr>
            </w:pPr>
            <w:r>
              <w:rPr>
                <w:color w:val="000000"/>
                <w:sz w:val="28"/>
                <w:szCs w:val="28"/>
              </w:rPr>
              <w:t>1. Облік суб’єкта господарювання, що перебуває у сфері</w:t>
            </w:r>
          </w:p>
          <w:p w14:paraId="5AF7BE4A" w14:textId="77777777" w:rsidR="006F3CE4" w:rsidRDefault="00C74D80">
            <w:pPr>
              <w:widowControl w:val="0"/>
              <w:pBdr>
                <w:top w:val="nil"/>
                <w:left w:val="nil"/>
                <w:bottom w:val="nil"/>
                <w:right w:val="nil"/>
                <w:between w:val="nil"/>
              </w:pBdr>
              <w:spacing w:before="6"/>
              <w:ind w:left="19"/>
              <w:rPr>
                <w:color w:val="000000"/>
                <w:sz w:val="28"/>
                <w:szCs w:val="28"/>
              </w:rPr>
            </w:pPr>
            <w:r>
              <w:rPr>
                <w:color w:val="000000"/>
                <w:sz w:val="28"/>
                <w:szCs w:val="28"/>
              </w:rPr>
              <w:t>регулювання</w:t>
            </w:r>
          </w:p>
        </w:tc>
        <w:tc>
          <w:tcPr>
            <w:tcW w:w="1148" w:type="dxa"/>
          </w:tcPr>
          <w:p w14:paraId="6D4C08ED" w14:textId="77777777" w:rsidR="006F3CE4" w:rsidRDefault="00C74D80">
            <w:pPr>
              <w:widowControl w:val="0"/>
              <w:pBdr>
                <w:top w:val="nil"/>
                <w:left w:val="nil"/>
                <w:bottom w:val="nil"/>
                <w:right w:val="nil"/>
                <w:between w:val="nil"/>
              </w:pBdr>
              <w:spacing w:before="164"/>
              <w:ind w:left="7"/>
              <w:jc w:val="center"/>
              <w:rPr>
                <w:color w:val="000000"/>
                <w:sz w:val="24"/>
                <w:szCs w:val="24"/>
              </w:rPr>
            </w:pPr>
            <w:r>
              <w:rPr>
                <w:color w:val="000000"/>
                <w:sz w:val="24"/>
                <w:szCs w:val="24"/>
              </w:rPr>
              <w:t>-</w:t>
            </w:r>
          </w:p>
        </w:tc>
        <w:tc>
          <w:tcPr>
            <w:tcW w:w="1724" w:type="dxa"/>
          </w:tcPr>
          <w:p w14:paraId="18FF6975" w14:textId="77777777" w:rsidR="006F3CE4" w:rsidRDefault="00C74D80">
            <w:pPr>
              <w:widowControl w:val="0"/>
              <w:pBdr>
                <w:top w:val="nil"/>
                <w:left w:val="nil"/>
                <w:bottom w:val="nil"/>
                <w:right w:val="nil"/>
                <w:between w:val="nil"/>
              </w:pBdr>
              <w:spacing w:before="164"/>
              <w:ind w:left="82" w:right="66"/>
              <w:jc w:val="center"/>
              <w:rPr>
                <w:color w:val="000000"/>
                <w:sz w:val="24"/>
                <w:szCs w:val="24"/>
              </w:rPr>
            </w:pPr>
            <w:r>
              <w:rPr>
                <w:color w:val="000000"/>
                <w:sz w:val="24"/>
                <w:szCs w:val="24"/>
              </w:rPr>
              <w:t>-</w:t>
            </w:r>
          </w:p>
        </w:tc>
        <w:tc>
          <w:tcPr>
            <w:tcW w:w="1302" w:type="dxa"/>
          </w:tcPr>
          <w:p w14:paraId="197D5CA3" w14:textId="77777777" w:rsidR="006F3CE4" w:rsidRDefault="00C74D80">
            <w:pPr>
              <w:widowControl w:val="0"/>
              <w:pBdr>
                <w:top w:val="nil"/>
                <w:left w:val="nil"/>
                <w:bottom w:val="nil"/>
                <w:right w:val="nil"/>
                <w:between w:val="nil"/>
              </w:pBdr>
              <w:spacing w:before="164"/>
              <w:ind w:left="6"/>
              <w:jc w:val="center"/>
              <w:rPr>
                <w:color w:val="000000"/>
                <w:sz w:val="24"/>
                <w:szCs w:val="24"/>
              </w:rPr>
            </w:pPr>
            <w:r>
              <w:rPr>
                <w:color w:val="000000"/>
                <w:sz w:val="24"/>
                <w:szCs w:val="24"/>
              </w:rPr>
              <w:t>-</w:t>
            </w:r>
          </w:p>
        </w:tc>
        <w:tc>
          <w:tcPr>
            <w:tcW w:w="2138" w:type="dxa"/>
          </w:tcPr>
          <w:p w14:paraId="7957965A" w14:textId="77777777" w:rsidR="006F3CE4" w:rsidRDefault="00C74D80">
            <w:pPr>
              <w:widowControl w:val="0"/>
              <w:pBdr>
                <w:top w:val="nil"/>
                <w:left w:val="nil"/>
                <w:bottom w:val="nil"/>
                <w:right w:val="nil"/>
                <w:between w:val="nil"/>
              </w:pBdr>
              <w:spacing w:before="164"/>
              <w:ind w:left="10" w:right="5"/>
              <w:jc w:val="center"/>
              <w:rPr>
                <w:color w:val="000000"/>
                <w:sz w:val="24"/>
                <w:szCs w:val="24"/>
              </w:rPr>
            </w:pPr>
            <w:r>
              <w:rPr>
                <w:color w:val="000000"/>
                <w:sz w:val="24"/>
                <w:szCs w:val="24"/>
              </w:rPr>
              <w:t>-</w:t>
            </w:r>
          </w:p>
        </w:tc>
        <w:tc>
          <w:tcPr>
            <w:tcW w:w="1463" w:type="dxa"/>
          </w:tcPr>
          <w:p w14:paraId="3030034A" w14:textId="77777777" w:rsidR="006F3CE4" w:rsidRDefault="00C74D80">
            <w:pPr>
              <w:widowControl w:val="0"/>
              <w:pBdr>
                <w:top w:val="nil"/>
                <w:left w:val="nil"/>
                <w:bottom w:val="nil"/>
                <w:right w:val="nil"/>
                <w:between w:val="nil"/>
              </w:pBdr>
              <w:spacing w:before="164"/>
              <w:ind w:left="11"/>
              <w:jc w:val="center"/>
              <w:rPr>
                <w:color w:val="000000"/>
                <w:sz w:val="24"/>
                <w:szCs w:val="24"/>
              </w:rPr>
            </w:pPr>
            <w:r>
              <w:rPr>
                <w:color w:val="000000"/>
                <w:sz w:val="24"/>
                <w:szCs w:val="24"/>
              </w:rPr>
              <w:t>-</w:t>
            </w:r>
          </w:p>
        </w:tc>
      </w:tr>
      <w:tr w:rsidR="006F3CE4" w14:paraId="256CC207" w14:textId="77777777">
        <w:trPr>
          <w:trHeight w:val="2539"/>
        </w:trPr>
        <w:tc>
          <w:tcPr>
            <w:tcW w:w="1859" w:type="dxa"/>
          </w:tcPr>
          <w:p w14:paraId="06278D17" w14:textId="77777777" w:rsidR="006F3CE4" w:rsidRDefault="00C74D80">
            <w:pPr>
              <w:widowControl w:val="0"/>
              <w:pBdr>
                <w:top w:val="nil"/>
                <w:left w:val="nil"/>
                <w:bottom w:val="nil"/>
                <w:right w:val="nil"/>
                <w:between w:val="nil"/>
              </w:pBdr>
              <w:spacing w:before="159"/>
              <w:ind w:left="19"/>
              <w:rPr>
                <w:color w:val="000000"/>
                <w:sz w:val="28"/>
                <w:szCs w:val="28"/>
              </w:rPr>
            </w:pPr>
            <w:r>
              <w:rPr>
                <w:color w:val="000000"/>
                <w:sz w:val="28"/>
                <w:szCs w:val="28"/>
              </w:rPr>
              <w:t>2. Поточний контроль за суб’єктом господарювання, що перебуває у сфері</w:t>
            </w:r>
          </w:p>
          <w:p w14:paraId="365C52B2" w14:textId="77777777" w:rsidR="006F3CE4" w:rsidRDefault="00C74D80">
            <w:pPr>
              <w:widowControl w:val="0"/>
              <w:pBdr>
                <w:top w:val="nil"/>
                <w:left w:val="nil"/>
                <w:bottom w:val="nil"/>
                <w:right w:val="nil"/>
                <w:between w:val="nil"/>
              </w:pBdr>
              <w:spacing w:line="246" w:lineRule="auto"/>
              <w:ind w:left="19" w:right="253"/>
              <w:rPr>
                <w:color w:val="000000"/>
                <w:sz w:val="28"/>
                <w:szCs w:val="28"/>
              </w:rPr>
            </w:pPr>
            <w:r>
              <w:rPr>
                <w:color w:val="000000"/>
                <w:sz w:val="28"/>
                <w:szCs w:val="28"/>
              </w:rPr>
              <w:t>регулювання, у тому числі:</w:t>
            </w:r>
          </w:p>
        </w:tc>
        <w:tc>
          <w:tcPr>
            <w:tcW w:w="1148" w:type="dxa"/>
          </w:tcPr>
          <w:p w14:paraId="0EDD3801" w14:textId="77777777" w:rsidR="006F3CE4" w:rsidRDefault="00C74D80">
            <w:pPr>
              <w:widowControl w:val="0"/>
              <w:pBdr>
                <w:top w:val="nil"/>
                <w:left w:val="nil"/>
                <w:bottom w:val="nil"/>
                <w:right w:val="nil"/>
                <w:between w:val="nil"/>
              </w:pBdr>
              <w:jc w:val="center"/>
              <w:rPr>
                <w:color w:val="000000"/>
                <w:sz w:val="24"/>
                <w:szCs w:val="24"/>
              </w:rPr>
            </w:pPr>
            <w:r>
              <w:rPr>
                <w:color w:val="000000"/>
                <w:sz w:val="24"/>
                <w:szCs w:val="24"/>
              </w:rPr>
              <w:t>-</w:t>
            </w:r>
          </w:p>
        </w:tc>
        <w:tc>
          <w:tcPr>
            <w:tcW w:w="1724" w:type="dxa"/>
          </w:tcPr>
          <w:p w14:paraId="57BA40D3" w14:textId="77777777" w:rsidR="006F3CE4" w:rsidRDefault="00C74D80">
            <w:pPr>
              <w:widowControl w:val="0"/>
              <w:pBdr>
                <w:top w:val="nil"/>
                <w:left w:val="nil"/>
                <w:bottom w:val="nil"/>
                <w:right w:val="nil"/>
                <w:between w:val="nil"/>
              </w:pBdr>
              <w:jc w:val="center"/>
              <w:rPr>
                <w:color w:val="000000"/>
                <w:sz w:val="24"/>
                <w:szCs w:val="24"/>
              </w:rPr>
            </w:pPr>
            <w:r>
              <w:rPr>
                <w:color w:val="000000"/>
                <w:sz w:val="24"/>
                <w:szCs w:val="24"/>
              </w:rPr>
              <w:t>-</w:t>
            </w:r>
          </w:p>
        </w:tc>
        <w:tc>
          <w:tcPr>
            <w:tcW w:w="1302" w:type="dxa"/>
          </w:tcPr>
          <w:p w14:paraId="1F55BCEA" w14:textId="77777777" w:rsidR="006F3CE4" w:rsidRDefault="00C74D80">
            <w:pPr>
              <w:widowControl w:val="0"/>
              <w:pBdr>
                <w:top w:val="nil"/>
                <w:left w:val="nil"/>
                <w:bottom w:val="nil"/>
                <w:right w:val="nil"/>
                <w:between w:val="nil"/>
              </w:pBdr>
              <w:jc w:val="center"/>
              <w:rPr>
                <w:color w:val="000000"/>
                <w:sz w:val="24"/>
                <w:szCs w:val="24"/>
              </w:rPr>
            </w:pPr>
            <w:r>
              <w:rPr>
                <w:color w:val="000000"/>
                <w:sz w:val="24"/>
                <w:szCs w:val="24"/>
              </w:rPr>
              <w:t>-</w:t>
            </w:r>
          </w:p>
        </w:tc>
        <w:tc>
          <w:tcPr>
            <w:tcW w:w="2138" w:type="dxa"/>
          </w:tcPr>
          <w:p w14:paraId="373D23D1" w14:textId="77777777" w:rsidR="006F3CE4" w:rsidRDefault="00C74D80">
            <w:pPr>
              <w:widowControl w:val="0"/>
              <w:pBdr>
                <w:top w:val="nil"/>
                <w:left w:val="nil"/>
                <w:bottom w:val="nil"/>
                <w:right w:val="nil"/>
                <w:between w:val="nil"/>
              </w:pBdr>
              <w:jc w:val="center"/>
              <w:rPr>
                <w:color w:val="000000"/>
                <w:sz w:val="24"/>
                <w:szCs w:val="24"/>
              </w:rPr>
            </w:pPr>
            <w:r>
              <w:rPr>
                <w:color w:val="000000"/>
                <w:sz w:val="24"/>
                <w:szCs w:val="24"/>
              </w:rPr>
              <w:t>-</w:t>
            </w:r>
          </w:p>
        </w:tc>
        <w:tc>
          <w:tcPr>
            <w:tcW w:w="1463" w:type="dxa"/>
          </w:tcPr>
          <w:p w14:paraId="3F93D55A" w14:textId="77777777" w:rsidR="006F3CE4" w:rsidRDefault="00C74D80">
            <w:pPr>
              <w:widowControl w:val="0"/>
              <w:pBdr>
                <w:top w:val="nil"/>
                <w:left w:val="nil"/>
                <w:bottom w:val="nil"/>
                <w:right w:val="nil"/>
                <w:between w:val="nil"/>
              </w:pBdr>
              <w:jc w:val="center"/>
              <w:rPr>
                <w:color w:val="000000"/>
                <w:sz w:val="24"/>
                <w:szCs w:val="24"/>
              </w:rPr>
            </w:pPr>
            <w:r>
              <w:rPr>
                <w:color w:val="000000"/>
                <w:sz w:val="24"/>
                <w:szCs w:val="24"/>
              </w:rPr>
              <w:t>-</w:t>
            </w:r>
          </w:p>
        </w:tc>
      </w:tr>
      <w:tr w:rsidR="006F3CE4" w14:paraId="3CB8431A" w14:textId="77777777">
        <w:trPr>
          <w:trHeight w:val="604"/>
        </w:trPr>
        <w:tc>
          <w:tcPr>
            <w:tcW w:w="1859" w:type="dxa"/>
          </w:tcPr>
          <w:p w14:paraId="585C4256" w14:textId="77777777" w:rsidR="006F3CE4" w:rsidRDefault="00C74D80">
            <w:pPr>
              <w:widowControl w:val="0"/>
              <w:pBdr>
                <w:top w:val="nil"/>
                <w:left w:val="nil"/>
                <w:bottom w:val="nil"/>
                <w:right w:val="nil"/>
                <w:between w:val="nil"/>
              </w:pBdr>
              <w:spacing w:before="159"/>
              <w:ind w:left="19"/>
              <w:rPr>
                <w:color w:val="000000"/>
                <w:sz w:val="28"/>
                <w:szCs w:val="28"/>
              </w:rPr>
            </w:pPr>
            <w:r>
              <w:rPr>
                <w:color w:val="000000"/>
                <w:sz w:val="28"/>
                <w:szCs w:val="28"/>
              </w:rPr>
              <w:lastRenderedPageBreak/>
              <w:t>Камеральні</w:t>
            </w:r>
          </w:p>
        </w:tc>
        <w:tc>
          <w:tcPr>
            <w:tcW w:w="1148" w:type="dxa"/>
          </w:tcPr>
          <w:p w14:paraId="6669B522" w14:textId="77777777" w:rsidR="006F3CE4" w:rsidRDefault="00C74D80">
            <w:pPr>
              <w:widowControl w:val="0"/>
              <w:pBdr>
                <w:top w:val="nil"/>
                <w:left w:val="nil"/>
                <w:bottom w:val="nil"/>
                <w:right w:val="nil"/>
                <w:between w:val="nil"/>
              </w:pBdr>
              <w:jc w:val="center"/>
              <w:rPr>
                <w:color w:val="000000"/>
                <w:sz w:val="24"/>
                <w:szCs w:val="24"/>
              </w:rPr>
            </w:pPr>
            <w:r>
              <w:rPr>
                <w:color w:val="000000"/>
                <w:sz w:val="24"/>
                <w:szCs w:val="24"/>
              </w:rPr>
              <w:t>-</w:t>
            </w:r>
          </w:p>
        </w:tc>
        <w:tc>
          <w:tcPr>
            <w:tcW w:w="1724" w:type="dxa"/>
          </w:tcPr>
          <w:p w14:paraId="0056B5AB" w14:textId="77777777" w:rsidR="006F3CE4" w:rsidRDefault="00C74D80">
            <w:pPr>
              <w:widowControl w:val="0"/>
              <w:pBdr>
                <w:top w:val="nil"/>
                <w:left w:val="nil"/>
                <w:bottom w:val="nil"/>
                <w:right w:val="nil"/>
                <w:between w:val="nil"/>
              </w:pBdr>
              <w:jc w:val="center"/>
              <w:rPr>
                <w:color w:val="000000"/>
                <w:sz w:val="24"/>
                <w:szCs w:val="24"/>
              </w:rPr>
            </w:pPr>
            <w:r>
              <w:rPr>
                <w:color w:val="000000"/>
                <w:sz w:val="24"/>
                <w:szCs w:val="24"/>
              </w:rPr>
              <w:t>-</w:t>
            </w:r>
          </w:p>
        </w:tc>
        <w:tc>
          <w:tcPr>
            <w:tcW w:w="1302" w:type="dxa"/>
          </w:tcPr>
          <w:p w14:paraId="19840C35" w14:textId="77777777" w:rsidR="006F3CE4" w:rsidRDefault="00C74D80">
            <w:pPr>
              <w:widowControl w:val="0"/>
              <w:pBdr>
                <w:top w:val="nil"/>
                <w:left w:val="nil"/>
                <w:bottom w:val="nil"/>
                <w:right w:val="nil"/>
                <w:between w:val="nil"/>
              </w:pBdr>
              <w:jc w:val="center"/>
              <w:rPr>
                <w:color w:val="000000"/>
                <w:sz w:val="24"/>
                <w:szCs w:val="24"/>
              </w:rPr>
            </w:pPr>
            <w:r>
              <w:rPr>
                <w:color w:val="000000"/>
                <w:sz w:val="24"/>
                <w:szCs w:val="24"/>
              </w:rPr>
              <w:t>-</w:t>
            </w:r>
          </w:p>
        </w:tc>
        <w:tc>
          <w:tcPr>
            <w:tcW w:w="2138" w:type="dxa"/>
          </w:tcPr>
          <w:p w14:paraId="79D511BD" w14:textId="77777777" w:rsidR="006F3CE4" w:rsidRDefault="00C74D80">
            <w:pPr>
              <w:widowControl w:val="0"/>
              <w:pBdr>
                <w:top w:val="nil"/>
                <w:left w:val="nil"/>
                <w:bottom w:val="nil"/>
                <w:right w:val="nil"/>
                <w:between w:val="nil"/>
              </w:pBdr>
              <w:jc w:val="center"/>
              <w:rPr>
                <w:color w:val="000000"/>
                <w:sz w:val="24"/>
                <w:szCs w:val="24"/>
              </w:rPr>
            </w:pPr>
            <w:r>
              <w:rPr>
                <w:color w:val="000000"/>
                <w:sz w:val="24"/>
                <w:szCs w:val="24"/>
              </w:rPr>
              <w:t>-</w:t>
            </w:r>
          </w:p>
        </w:tc>
        <w:tc>
          <w:tcPr>
            <w:tcW w:w="1463" w:type="dxa"/>
          </w:tcPr>
          <w:p w14:paraId="7E16689D" w14:textId="77777777" w:rsidR="006F3CE4" w:rsidRDefault="00C74D80">
            <w:pPr>
              <w:widowControl w:val="0"/>
              <w:pBdr>
                <w:top w:val="nil"/>
                <w:left w:val="nil"/>
                <w:bottom w:val="nil"/>
                <w:right w:val="nil"/>
                <w:between w:val="nil"/>
              </w:pBdr>
              <w:jc w:val="center"/>
              <w:rPr>
                <w:color w:val="000000"/>
                <w:sz w:val="24"/>
                <w:szCs w:val="24"/>
              </w:rPr>
            </w:pPr>
            <w:r>
              <w:rPr>
                <w:color w:val="000000"/>
                <w:sz w:val="24"/>
                <w:szCs w:val="24"/>
              </w:rPr>
              <w:t>-</w:t>
            </w:r>
          </w:p>
        </w:tc>
      </w:tr>
      <w:tr w:rsidR="006F3CE4" w14:paraId="142BD306" w14:textId="77777777">
        <w:trPr>
          <w:trHeight w:val="604"/>
        </w:trPr>
        <w:tc>
          <w:tcPr>
            <w:tcW w:w="1859" w:type="dxa"/>
          </w:tcPr>
          <w:p w14:paraId="03F2FDDD" w14:textId="77777777" w:rsidR="006F3CE4" w:rsidRDefault="00C74D80">
            <w:pPr>
              <w:widowControl w:val="0"/>
              <w:pBdr>
                <w:top w:val="nil"/>
                <w:left w:val="nil"/>
                <w:bottom w:val="nil"/>
                <w:right w:val="nil"/>
                <w:between w:val="nil"/>
              </w:pBdr>
              <w:spacing w:before="159"/>
              <w:ind w:left="19"/>
              <w:rPr>
                <w:color w:val="000000"/>
                <w:sz w:val="28"/>
                <w:szCs w:val="28"/>
              </w:rPr>
            </w:pPr>
            <w:r>
              <w:rPr>
                <w:color w:val="000000"/>
                <w:sz w:val="28"/>
                <w:szCs w:val="28"/>
              </w:rPr>
              <w:t>Виїзні</w:t>
            </w:r>
          </w:p>
        </w:tc>
        <w:tc>
          <w:tcPr>
            <w:tcW w:w="1148" w:type="dxa"/>
          </w:tcPr>
          <w:p w14:paraId="1C01AA5B" w14:textId="77777777" w:rsidR="006F3CE4" w:rsidRDefault="00C74D80">
            <w:pPr>
              <w:widowControl w:val="0"/>
              <w:pBdr>
                <w:top w:val="nil"/>
                <w:left w:val="nil"/>
                <w:bottom w:val="nil"/>
                <w:right w:val="nil"/>
                <w:between w:val="nil"/>
              </w:pBdr>
              <w:jc w:val="center"/>
              <w:rPr>
                <w:color w:val="000000"/>
                <w:sz w:val="24"/>
                <w:szCs w:val="24"/>
              </w:rPr>
            </w:pPr>
            <w:r>
              <w:rPr>
                <w:color w:val="000000"/>
                <w:sz w:val="24"/>
                <w:szCs w:val="24"/>
              </w:rPr>
              <w:t>-</w:t>
            </w:r>
          </w:p>
        </w:tc>
        <w:tc>
          <w:tcPr>
            <w:tcW w:w="1724" w:type="dxa"/>
          </w:tcPr>
          <w:p w14:paraId="06F118D6" w14:textId="77777777" w:rsidR="006F3CE4" w:rsidRDefault="00C74D80">
            <w:pPr>
              <w:widowControl w:val="0"/>
              <w:pBdr>
                <w:top w:val="nil"/>
                <w:left w:val="nil"/>
                <w:bottom w:val="nil"/>
                <w:right w:val="nil"/>
                <w:between w:val="nil"/>
              </w:pBdr>
              <w:jc w:val="center"/>
              <w:rPr>
                <w:color w:val="000000"/>
                <w:sz w:val="24"/>
                <w:szCs w:val="24"/>
              </w:rPr>
            </w:pPr>
            <w:r>
              <w:rPr>
                <w:color w:val="000000"/>
                <w:sz w:val="24"/>
                <w:szCs w:val="24"/>
              </w:rPr>
              <w:t>-</w:t>
            </w:r>
          </w:p>
        </w:tc>
        <w:tc>
          <w:tcPr>
            <w:tcW w:w="1302" w:type="dxa"/>
          </w:tcPr>
          <w:p w14:paraId="6A5290EC" w14:textId="77777777" w:rsidR="006F3CE4" w:rsidRDefault="00C74D80">
            <w:pPr>
              <w:widowControl w:val="0"/>
              <w:pBdr>
                <w:top w:val="nil"/>
                <w:left w:val="nil"/>
                <w:bottom w:val="nil"/>
                <w:right w:val="nil"/>
                <w:between w:val="nil"/>
              </w:pBdr>
              <w:jc w:val="center"/>
              <w:rPr>
                <w:color w:val="000000"/>
                <w:sz w:val="24"/>
                <w:szCs w:val="24"/>
              </w:rPr>
            </w:pPr>
            <w:r>
              <w:rPr>
                <w:color w:val="000000"/>
                <w:sz w:val="24"/>
                <w:szCs w:val="24"/>
              </w:rPr>
              <w:t>-</w:t>
            </w:r>
          </w:p>
        </w:tc>
        <w:tc>
          <w:tcPr>
            <w:tcW w:w="2138" w:type="dxa"/>
          </w:tcPr>
          <w:p w14:paraId="7C8E9D00" w14:textId="77777777" w:rsidR="006F3CE4" w:rsidRDefault="00C74D80">
            <w:pPr>
              <w:widowControl w:val="0"/>
              <w:pBdr>
                <w:top w:val="nil"/>
                <w:left w:val="nil"/>
                <w:bottom w:val="nil"/>
                <w:right w:val="nil"/>
                <w:between w:val="nil"/>
              </w:pBdr>
              <w:jc w:val="center"/>
              <w:rPr>
                <w:color w:val="000000"/>
                <w:sz w:val="24"/>
                <w:szCs w:val="24"/>
              </w:rPr>
            </w:pPr>
            <w:r>
              <w:rPr>
                <w:color w:val="000000"/>
                <w:sz w:val="24"/>
                <w:szCs w:val="24"/>
              </w:rPr>
              <w:t>-</w:t>
            </w:r>
          </w:p>
        </w:tc>
        <w:tc>
          <w:tcPr>
            <w:tcW w:w="1463" w:type="dxa"/>
          </w:tcPr>
          <w:p w14:paraId="0629FF17" w14:textId="77777777" w:rsidR="006F3CE4" w:rsidRDefault="00C74D80">
            <w:pPr>
              <w:widowControl w:val="0"/>
              <w:pBdr>
                <w:top w:val="nil"/>
                <w:left w:val="nil"/>
                <w:bottom w:val="nil"/>
                <w:right w:val="nil"/>
                <w:between w:val="nil"/>
              </w:pBdr>
              <w:jc w:val="center"/>
              <w:rPr>
                <w:color w:val="000000"/>
                <w:sz w:val="24"/>
                <w:szCs w:val="24"/>
              </w:rPr>
            </w:pPr>
            <w:r>
              <w:rPr>
                <w:color w:val="000000"/>
                <w:sz w:val="24"/>
                <w:szCs w:val="24"/>
              </w:rPr>
              <w:t>-</w:t>
            </w:r>
          </w:p>
        </w:tc>
      </w:tr>
      <w:tr w:rsidR="006F3CE4" w14:paraId="72F616C9" w14:textId="77777777">
        <w:trPr>
          <w:trHeight w:val="1560"/>
        </w:trPr>
        <w:tc>
          <w:tcPr>
            <w:tcW w:w="1859" w:type="dxa"/>
          </w:tcPr>
          <w:p w14:paraId="704B5376" w14:textId="77777777" w:rsidR="006F3CE4" w:rsidRDefault="00C74D80">
            <w:pPr>
              <w:widowControl w:val="0"/>
              <w:pBdr>
                <w:top w:val="nil"/>
                <w:left w:val="nil"/>
                <w:bottom w:val="nil"/>
                <w:right w:val="nil"/>
                <w:between w:val="nil"/>
              </w:pBdr>
              <w:spacing w:before="159"/>
              <w:ind w:left="19"/>
              <w:rPr>
                <w:color w:val="000000"/>
                <w:sz w:val="28"/>
                <w:szCs w:val="28"/>
              </w:rPr>
            </w:pPr>
            <w:r>
              <w:rPr>
                <w:color w:val="000000"/>
                <w:sz w:val="28"/>
                <w:szCs w:val="28"/>
              </w:rPr>
              <w:t>3. Підготовка, затвердження та опрацювання одного окремого акта про  порушення вимог регулювання</w:t>
            </w:r>
          </w:p>
        </w:tc>
        <w:tc>
          <w:tcPr>
            <w:tcW w:w="1148" w:type="dxa"/>
          </w:tcPr>
          <w:p w14:paraId="14CDBE3F" w14:textId="77777777" w:rsidR="006F3CE4" w:rsidRDefault="00C74D80">
            <w:pPr>
              <w:widowControl w:val="0"/>
              <w:pBdr>
                <w:top w:val="nil"/>
                <w:left w:val="nil"/>
                <w:bottom w:val="nil"/>
                <w:right w:val="nil"/>
                <w:between w:val="nil"/>
              </w:pBdr>
              <w:jc w:val="center"/>
              <w:rPr>
                <w:color w:val="000000"/>
                <w:sz w:val="24"/>
                <w:szCs w:val="24"/>
              </w:rPr>
            </w:pPr>
            <w:r>
              <w:rPr>
                <w:color w:val="000000"/>
                <w:sz w:val="24"/>
                <w:szCs w:val="24"/>
              </w:rPr>
              <w:t>-</w:t>
            </w:r>
          </w:p>
        </w:tc>
        <w:tc>
          <w:tcPr>
            <w:tcW w:w="1724" w:type="dxa"/>
          </w:tcPr>
          <w:p w14:paraId="34082B6A" w14:textId="77777777" w:rsidR="006F3CE4" w:rsidRDefault="00C74D80">
            <w:pPr>
              <w:widowControl w:val="0"/>
              <w:pBdr>
                <w:top w:val="nil"/>
                <w:left w:val="nil"/>
                <w:bottom w:val="nil"/>
                <w:right w:val="nil"/>
                <w:between w:val="nil"/>
              </w:pBdr>
              <w:jc w:val="center"/>
              <w:rPr>
                <w:color w:val="000000"/>
                <w:sz w:val="24"/>
                <w:szCs w:val="24"/>
              </w:rPr>
            </w:pPr>
            <w:r>
              <w:rPr>
                <w:color w:val="000000"/>
                <w:sz w:val="24"/>
                <w:szCs w:val="24"/>
              </w:rPr>
              <w:t>-</w:t>
            </w:r>
          </w:p>
        </w:tc>
        <w:tc>
          <w:tcPr>
            <w:tcW w:w="1302" w:type="dxa"/>
          </w:tcPr>
          <w:p w14:paraId="387641A6" w14:textId="77777777" w:rsidR="006F3CE4" w:rsidRDefault="00C74D80">
            <w:pPr>
              <w:widowControl w:val="0"/>
              <w:pBdr>
                <w:top w:val="nil"/>
                <w:left w:val="nil"/>
                <w:bottom w:val="nil"/>
                <w:right w:val="nil"/>
                <w:between w:val="nil"/>
              </w:pBdr>
              <w:jc w:val="center"/>
              <w:rPr>
                <w:color w:val="000000"/>
                <w:sz w:val="24"/>
                <w:szCs w:val="24"/>
              </w:rPr>
            </w:pPr>
            <w:r>
              <w:rPr>
                <w:color w:val="000000"/>
                <w:sz w:val="24"/>
                <w:szCs w:val="24"/>
              </w:rPr>
              <w:t>-</w:t>
            </w:r>
          </w:p>
        </w:tc>
        <w:tc>
          <w:tcPr>
            <w:tcW w:w="2138" w:type="dxa"/>
          </w:tcPr>
          <w:p w14:paraId="2BC1435D" w14:textId="77777777" w:rsidR="006F3CE4" w:rsidRDefault="00C74D80">
            <w:pPr>
              <w:widowControl w:val="0"/>
              <w:pBdr>
                <w:top w:val="nil"/>
                <w:left w:val="nil"/>
                <w:bottom w:val="nil"/>
                <w:right w:val="nil"/>
                <w:between w:val="nil"/>
              </w:pBdr>
              <w:jc w:val="center"/>
              <w:rPr>
                <w:color w:val="000000"/>
                <w:sz w:val="24"/>
                <w:szCs w:val="24"/>
              </w:rPr>
            </w:pPr>
            <w:r>
              <w:rPr>
                <w:color w:val="000000"/>
                <w:sz w:val="24"/>
                <w:szCs w:val="24"/>
              </w:rPr>
              <w:t>-</w:t>
            </w:r>
          </w:p>
        </w:tc>
        <w:tc>
          <w:tcPr>
            <w:tcW w:w="1463" w:type="dxa"/>
          </w:tcPr>
          <w:p w14:paraId="30421A42" w14:textId="77777777" w:rsidR="006F3CE4" w:rsidRDefault="00C74D80">
            <w:pPr>
              <w:jc w:val="center"/>
            </w:pPr>
            <w:r>
              <w:t>-</w:t>
            </w:r>
          </w:p>
        </w:tc>
      </w:tr>
      <w:tr w:rsidR="006F3CE4" w14:paraId="33EFFC3C" w14:textId="77777777">
        <w:trPr>
          <w:trHeight w:val="1560"/>
        </w:trPr>
        <w:tc>
          <w:tcPr>
            <w:tcW w:w="1859" w:type="dxa"/>
          </w:tcPr>
          <w:p w14:paraId="65D521CA" w14:textId="77777777" w:rsidR="006F3CE4" w:rsidRDefault="00C74D80">
            <w:pPr>
              <w:widowControl w:val="0"/>
              <w:pBdr>
                <w:top w:val="nil"/>
                <w:left w:val="nil"/>
                <w:bottom w:val="nil"/>
                <w:right w:val="nil"/>
                <w:between w:val="nil"/>
              </w:pBdr>
              <w:spacing w:before="159"/>
              <w:ind w:left="19"/>
              <w:rPr>
                <w:color w:val="000000"/>
                <w:sz w:val="28"/>
                <w:szCs w:val="28"/>
              </w:rPr>
            </w:pPr>
            <w:r>
              <w:rPr>
                <w:color w:val="000000"/>
                <w:sz w:val="28"/>
                <w:szCs w:val="28"/>
              </w:rPr>
              <w:t>4. Реалізація одного окремого рішення щодо порушення вимог регулювання</w:t>
            </w:r>
          </w:p>
        </w:tc>
        <w:tc>
          <w:tcPr>
            <w:tcW w:w="1148" w:type="dxa"/>
          </w:tcPr>
          <w:p w14:paraId="3C7E3D7E" w14:textId="77777777" w:rsidR="006F3CE4" w:rsidRDefault="00C74D80">
            <w:pPr>
              <w:widowControl w:val="0"/>
              <w:pBdr>
                <w:top w:val="nil"/>
                <w:left w:val="nil"/>
                <w:bottom w:val="nil"/>
                <w:right w:val="nil"/>
                <w:between w:val="nil"/>
              </w:pBdr>
              <w:jc w:val="center"/>
              <w:rPr>
                <w:color w:val="000000"/>
                <w:sz w:val="24"/>
                <w:szCs w:val="24"/>
              </w:rPr>
            </w:pPr>
            <w:r>
              <w:rPr>
                <w:color w:val="000000"/>
                <w:sz w:val="24"/>
                <w:szCs w:val="24"/>
              </w:rPr>
              <w:t>-</w:t>
            </w:r>
          </w:p>
        </w:tc>
        <w:tc>
          <w:tcPr>
            <w:tcW w:w="1724" w:type="dxa"/>
          </w:tcPr>
          <w:p w14:paraId="5209CEF5" w14:textId="77777777" w:rsidR="006F3CE4" w:rsidRDefault="00C74D80">
            <w:pPr>
              <w:widowControl w:val="0"/>
              <w:pBdr>
                <w:top w:val="nil"/>
                <w:left w:val="nil"/>
                <w:bottom w:val="nil"/>
                <w:right w:val="nil"/>
                <w:between w:val="nil"/>
              </w:pBdr>
              <w:jc w:val="center"/>
              <w:rPr>
                <w:color w:val="000000"/>
                <w:sz w:val="24"/>
                <w:szCs w:val="24"/>
              </w:rPr>
            </w:pPr>
            <w:r>
              <w:rPr>
                <w:color w:val="000000"/>
                <w:sz w:val="24"/>
                <w:szCs w:val="24"/>
              </w:rPr>
              <w:t>-</w:t>
            </w:r>
          </w:p>
        </w:tc>
        <w:tc>
          <w:tcPr>
            <w:tcW w:w="1302" w:type="dxa"/>
          </w:tcPr>
          <w:p w14:paraId="5D557215" w14:textId="77777777" w:rsidR="006F3CE4" w:rsidRDefault="00C74D80">
            <w:pPr>
              <w:widowControl w:val="0"/>
              <w:pBdr>
                <w:top w:val="nil"/>
                <w:left w:val="nil"/>
                <w:bottom w:val="nil"/>
                <w:right w:val="nil"/>
                <w:between w:val="nil"/>
              </w:pBdr>
              <w:jc w:val="center"/>
              <w:rPr>
                <w:color w:val="000000"/>
                <w:sz w:val="24"/>
                <w:szCs w:val="24"/>
              </w:rPr>
            </w:pPr>
            <w:r>
              <w:rPr>
                <w:color w:val="000000"/>
                <w:sz w:val="24"/>
                <w:szCs w:val="24"/>
              </w:rPr>
              <w:t>-</w:t>
            </w:r>
          </w:p>
        </w:tc>
        <w:tc>
          <w:tcPr>
            <w:tcW w:w="2138" w:type="dxa"/>
          </w:tcPr>
          <w:p w14:paraId="32066ABE" w14:textId="77777777" w:rsidR="006F3CE4" w:rsidRDefault="00C74D80">
            <w:pPr>
              <w:widowControl w:val="0"/>
              <w:pBdr>
                <w:top w:val="nil"/>
                <w:left w:val="nil"/>
                <w:bottom w:val="nil"/>
                <w:right w:val="nil"/>
                <w:between w:val="nil"/>
              </w:pBdr>
              <w:jc w:val="center"/>
              <w:rPr>
                <w:color w:val="000000"/>
                <w:sz w:val="24"/>
                <w:szCs w:val="24"/>
              </w:rPr>
            </w:pPr>
            <w:r>
              <w:rPr>
                <w:color w:val="000000"/>
                <w:sz w:val="24"/>
                <w:szCs w:val="24"/>
              </w:rPr>
              <w:t>-</w:t>
            </w:r>
          </w:p>
        </w:tc>
        <w:tc>
          <w:tcPr>
            <w:tcW w:w="1463" w:type="dxa"/>
          </w:tcPr>
          <w:p w14:paraId="3B39D011" w14:textId="77777777" w:rsidR="006F3CE4" w:rsidRDefault="00C74D80">
            <w:pPr>
              <w:widowControl w:val="0"/>
              <w:pBdr>
                <w:top w:val="nil"/>
                <w:left w:val="nil"/>
                <w:bottom w:val="nil"/>
                <w:right w:val="nil"/>
                <w:between w:val="nil"/>
              </w:pBdr>
              <w:jc w:val="center"/>
              <w:rPr>
                <w:color w:val="000000"/>
                <w:sz w:val="24"/>
                <w:szCs w:val="24"/>
              </w:rPr>
            </w:pPr>
            <w:r>
              <w:rPr>
                <w:color w:val="000000"/>
                <w:sz w:val="24"/>
                <w:szCs w:val="24"/>
              </w:rPr>
              <w:t>-</w:t>
            </w:r>
          </w:p>
        </w:tc>
      </w:tr>
      <w:tr w:rsidR="006F3CE4" w14:paraId="790A5E28" w14:textId="77777777">
        <w:trPr>
          <w:trHeight w:val="1560"/>
        </w:trPr>
        <w:tc>
          <w:tcPr>
            <w:tcW w:w="1859" w:type="dxa"/>
          </w:tcPr>
          <w:p w14:paraId="18AC5E65" w14:textId="77777777" w:rsidR="006F3CE4" w:rsidRDefault="00C74D80">
            <w:pPr>
              <w:widowControl w:val="0"/>
              <w:pBdr>
                <w:top w:val="nil"/>
                <w:left w:val="nil"/>
                <w:bottom w:val="nil"/>
                <w:right w:val="nil"/>
                <w:between w:val="nil"/>
              </w:pBdr>
              <w:spacing w:before="159"/>
              <w:ind w:left="19"/>
              <w:rPr>
                <w:color w:val="000000"/>
                <w:sz w:val="28"/>
                <w:szCs w:val="28"/>
              </w:rPr>
            </w:pPr>
            <w:r>
              <w:rPr>
                <w:color w:val="000000"/>
                <w:sz w:val="28"/>
                <w:szCs w:val="28"/>
              </w:rPr>
              <w:t>5. Оскарження одного окремого рішення</w:t>
            </w:r>
          </w:p>
          <w:p w14:paraId="27ADFEF1" w14:textId="77777777" w:rsidR="006F3CE4" w:rsidRDefault="00C74D80">
            <w:pPr>
              <w:widowControl w:val="0"/>
              <w:pBdr>
                <w:top w:val="nil"/>
                <w:left w:val="nil"/>
                <w:bottom w:val="nil"/>
                <w:right w:val="nil"/>
                <w:between w:val="nil"/>
              </w:pBdr>
              <w:spacing w:before="159"/>
              <w:ind w:left="19"/>
              <w:rPr>
                <w:color w:val="000000"/>
                <w:sz w:val="28"/>
                <w:szCs w:val="28"/>
              </w:rPr>
            </w:pPr>
            <w:r>
              <w:rPr>
                <w:color w:val="000000"/>
                <w:sz w:val="28"/>
                <w:szCs w:val="28"/>
              </w:rPr>
              <w:t>суб’єктами господарювання</w:t>
            </w:r>
          </w:p>
        </w:tc>
        <w:tc>
          <w:tcPr>
            <w:tcW w:w="1148" w:type="dxa"/>
          </w:tcPr>
          <w:p w14:paraId="591A2A82" w14:textId="77777777" w:rsidR="006F3CE4" w:rsidRDefault="00C74D80">
            <w:pPr>
              <w:widowControl w:val="0"/>
              <w:pBdr>
                <w:top w:val="nil"/>
                <w:left w:val="nil"/>
                <w:bottom w:val="nil"/>
                <w:right w:val="nil"/>
                <w:between w:val="nil"/>
              </w:pBdr>
              <w:jc w:val="center"/>
              <w:rPr>
                <w:color w:val="000000"/>
                <w:sz w:val="24"/>
                <w:szCs w:val="24"/>
              </w:rPr>
            </w:pPr>
            <w:r>
              <w:rPr>
                <w:color w:val="000000"/>
                <w:sz w:val="24"/>
                <w:szCs w:val="24"/>
              </w:rPr>
              <w:t>-</w:t>
            </w:r>
          </w:p>
        </w:tc>
        <w:tc>
          <w:tcPr>
            <w:tcW w:w="1724" w:type="dxa"/>
          </w:tcPr>
          <w:p w14:paraId="5BDD9797" w14:textId="77777777" w:rsidR="006F3CE4" w:rsidRDefault="00C74D80">
            <w:pPr>
              <w:widowControl w:val="0"/>
              <w:pBdr>
                <w:top w:val="nil"/>
                <w:left w:val="nil"/>
                <w:bottom w:val="nil"/>
                <w:right w:val="nil"/>
                <w:between w:val="nil"/>
              </w:pBdr>
              <w:jc w:val="center"/>
              <w:rPr>
                <w:color w:val="000000"/>
                <w:sz w:val="24"/>
                <w:szCs w:val="24"/>
              </w:rPr>
            </w:pPr>
            <w:r>
              <w:rPr>
                <w:color w:val="000000"/>
                <w:sz w:val="24"/>
                <w:szCs w:val="24"/>
              </w:rPr>
              <w:t>-</w:t>
            </w:r>
          </w:p>
        </w:tc>
        <w:tc>
          <w:tcPr>
            <w:tcW w:w="1302" w:type="dxa"/>
          </w:tcPr>
          <w:p w14:paraId="5F0D57F1" w14:textId="77777777" w:rsidR="006F3CE4" w:rsidRDefault="00C74D80">
            <w:pPr>
              <w:widowControl w:val="0"/>
              <w:pBdr>
                <w:top w:val="nil"/>
                <w:left w:val="nil"/>
                <w:bottom w:val="nil"/>
                <w:right w:val="nil"/>
                <w:between w:val="nil"/>
              </w:pBdr>
              <w:jc w:val="center"/>
              <w:rPr>
                <w:color w:val="000000"/>
                <w:sz w:val="24"/>
                <w:szCs w:val="24"/>
              </w:rPr>
            </w:pPr>
            <w:r>
              <w:rPr>
                <w:color w:val="000000"/>
                <w:sz w:val="24"/>
                <w:szCs w:val="24"/>
              </w:rPr>
              <w:t>-</w:t>
            </w:r>
          </w:p>
        </w:tc>
        <w:tc>
          <w:tcPr>
            <w:tcW w:w="2138" w:type="dxa"/>
          </w:tcPr>
          <w:p w14:paraId="1DF39B75" w14:textId="77777777" w:rsidR="006F3CE4" w:rsidRDefault="00C74D80">
            <w:pPr>
              <w:widowControl w:val="0"/>
              <w:pBdr>
                <w:top w:val="nil"/>
                <w:left w:val="nil"/>
                <w:bottom w:val="nil"/>
                <w:right w:val="nil"/>
                <w:between w:val="nil"/>
              </w:pBdr>
              <w:jc w:val="center"/>
              <w:rPr>
                <w:color w:val="000000"/>
                <w:sz w:val="24"/>
                <w:szCs w:val="24"/>
              </w:rPr>
            </w:pPr>
            <w:r>
              <w:rPr>
                <w:color w:val="000000"/>
                <w:sz w:val="24"/>
                <w:szCs w:val="24"/>
              </w:rPr>
              <w:t>-</w:t>
            </w:r>
          </w:p>
        </w:tc>
        <w:tc>
          <w:tcPr>
            <w:tcW w:w="1463" w:type="dxa"/>
          </w:tcPr>
          <w:p w14:paraId="259FA85A" w14:textId="77777777" w:rsidR="006F3CE4" w:rsidRDefault="00C74D80">
            <w:pPr>
              <w:widowControl w:val="0"/>
              <w:pBdr>
                <w:top w:val="nil"/>
                <w:left w:val="nil"/>
                <w:bottom w:val="nil"/>
                <w:right w:val="nil"/>
                <w:between w:val="nil"/>
              </w:pBdr>
              <w:jc w:val="center"/>
              <w:rPr>
                <w:color w:val="000000"/>
                <w:sz w:val="24"/>
                <w:szCs w:val="24"/>
              </w:rPr>
            </w:pPr>
            <w:r>
              <w:rPr>
                <w:color w:val="000000"/>
                <w:sz w:val="24"/>
                <w:szCs w:val="24"/>
              </w:rPr>
              <w:t>-</w:t>
            </w:r>
          </w:p>
        </w:tc>
      </w:tr>
      <w:tr w:rsidR="006F3CE4" w14:paraId="433913C0" w14:textId="77777777">
        <w:trPr>
          <w:trHeight w:val="1560"/>
        </w:trPr>
        <w:tc>
          <w:tcPr>
            <w:tcW w:w="1859" w:type="dxa"/>
          </w:tcPr>
          <w:p w14:paraId="1DCB2017" w14:textId="77777777" w:rsidR="006F3CE4" w:rsidRDefault="00C74D80">
            <w:pPr>
              <w:widowControl w:val="0"/>
              <w:pBdr>
                <w:top w:val="nil"/>
                <w:left w:val="nil"/>
                <w:bottom w:val="nil"/>
                <w:right w:val="nil"/>
                <w:between w:val="nil"/>
              </w:pBdr>
              <w:spacing w:before="159"/>
              <w:ind w:left="19"/>
              <w:rPr>
                <w:color w:val="000000"/>
                <w:sz w:val="28"/>
                <w:szCs w:val="28"/>
              </w:rPr>
            </w:pPr>
            <w:r>
              <w:rPr>
                <w:color w:val="000000"/>
                <w:sz w:val="28"/>
                <w:szCs w:val="28"/>
              </w:rPr>
              <w:t>6. Підготовка звітності за</w:t>
            </w:r>
          </w:p>
          <w:p w14:paraId="149ADA11" w14:textId="77777777" w:rsidR="006F3CE4" w:rsidRDefault="00C74D80">
            <w:pPr>
              <w:widowControl w:val="0"/>
              <w:pBdr>
                <w:top w:val="nil"/>
                <w:left w:val="nil"/>
                <w:bottom w:val="nil"/>
                <w:right w:val="nil"/>
                <w:between w:val="nil"/>
              </w:pBdr>
              <w:spacing w:before="159"/>
              <w:ind w:left="19"/>
              <w:rPr>
                <w:color w:val="000000"/>
                <w:sz w:val="28"/>
                <w:szCs w:val="28"/>
              </w:rPr>
            </w:pPr>
            <w:r>
              <w:rPr>
                <w:color w:val="000000"/>
                <w:sz w:val="28"/>
                <w:szCs w:val="28"/>
              </w:rPr>
              <w:t>результатами регулювання</w:t>
            </w:r>
          </w:p>
        </w:tc>
        <w:tc>
          <w:tcPr>
            <w:tcW w:w="1148" w:type="dxa"/>
          </w:tcPr>
          <w:p w14:paraId="13AC6B23" w14:textId="77777777" w:rsidR="006F3CE4" w:rsidRDefault="00C74D80">
            <w:pPr>
              <w:widowControl w:val="0"/>
              <w:pBdr>
                <w:top w:val="nil"/>
                <w:left w:val="nil"/>
                <w:bottom w:val="nil"/>
                <w:right w:val="nil"/>
                <w:between w:val="nil"/>
              </w:pBdr>
              <w:jc w:val="center"/>
              <w:rPr>
                <w:color w:val="000000"/>
                <w:sz w:val="24"/>
                <w:szCs w:val="24"/>
              </w:rPr>
            </w:pPr>
            <w:r>
              <w:rPr>
                <w:color w:val="000000"/>
                <w:sz w:val="24"/>
                <w:szCs w:val="24"/>
              </w:rPr>
              <w:t>-</w:t>
            </w:r>
          </w:p>
        </w:tc>
        <w:tc>
          <w:tcPr>
            <w:tcW w:w="1724" w:type="dxa"/>
          </w:tcPr>
          <w:p w14:paraId="5896D097" w14:textId="77777777" w:rsidR="006F3CE4" w:rsidRDefault="00C74D80">
            <w:pPr>
              <w:widowControl w:val="0"/>
              <w:pBdr>
                <w:top w:val="nil"/>
                <w:left w:val="nil"/>
                <w:bottom w:val="nil"/>
                <w:right w:val="nil"/>
                <w:between w:val="nil"/>
              </w:pBdr>
              <w:jc w:val="center"/>
              <w:rPr>
                <w:color w:val="000000"/>
                <w:sz w:val="24"/>
                <w:szCs w:val="24"/>
              </w:rPr>
            </w:pPr>
            <w:r>
              <w:rPr>
                <w:color w:val="000000"/>
                <w:sz w:val="24"/>
                <w:szCs w:val="24"/>
              </w:rPr>
              <w:t>-</w:t>
            </w:r>
          </w:p>
        </w:tc>
        <w:tc>
          <w:tcPr>
            <w:tcW w:w="1302" w:type="dxa"/>
          </w:tcPr>
          <w:p w14:paraId="2CCD1782" w14:textId="77777777" w:rsidR="006F3CE4" w:rsidRDefault="00C74D80">
            <w:pPr>
              <w:widowControl w:val="0"/>
              <w:pBdr>
                <w:top w:val="nil"/>
                <w:left w:val="nil"/>
                <w:bottom w:val="nil"/>
                <w:right w:val="nil"/>
                <w:between w:val="nil"/>
              </w:pBdr>
              <w:jc w:val="center"/>
              <w:rPr>
                <w:color w:val="000000"/>
                <w:sz w:val="24"/>
                <w:szCs w:val="24"/>
              </w:rPr>
            </w:pPr>
            <w:r>
              <w:rPr>
                <w:color w:val="000000"/>
                <w:sz w:val="24"/>
                <w:szCs w:val="24"/>
              </w:rPr>
              <w:t>-</w:t>
            </w:r>
          </w:p>
        </w:tc>
        <w:tc>
          <w:tcPr>
            <w:tcW w:w="2138" w:type="dxa"/>
          </w:tcPr>
          <w:p w14:paraId="530BAA38" w14:textId="77777777" w:rsidR="006F3CE4" w:rsidRDefault="00C74D80">
            <w:pPr>
              <w:widowControl w:val="0"/>
              <w:pBdr>
                <w:top w:val="nil"/>
                <w:left w:val="nil"/>
                <w:bottom w:val="nil"/>
                <w:right w:val="nil"/>
                <w:between w:val="nil"/>
              </w:pBdr>
              <w:jc w:val="center"/>
              <w:rPr>
                <w:color w:val="000000"/>
                <w:sz w:val="24"/>
                <w:szCs w:val="24"/>
              </w:rPr>
            </w:pPr>
            <w:r>
              <w:rPr>
                <w:color w:val="000000"/>
                <w:sz w:val="24"/>
                <w:szCs w:val="24"/>
              </w:rPr>
              <w:t>-</w:t>
            </w:r>
          </w:p>
        </w:tc>
        <w:tc>
          <w:tcPr>
            <w:tcW w:w="1463" w:type="dxa"/>
          </w:tcPr>
          <w:p w14:paraId="018E17F0" w14:textId="77777777" w:rsidR="006F3CE4" w:rsidRDefault="00C74D80">
            <w:pPr>
              <w:widowControl w:val="0"/>
              <w:pBdr>
                <w:top w:val="nil"/>
                <w:left w:val="nil"/>
                <w:bottom w:val="nil"/>
                <w:right w:val="nil"/>
                <w:between w:val="nil"/>
              </w:pBdr>
              <w:jc w:val="center"/>
              <w:rPr>
                <w:color w:val="000000"/>
                <w:sz w:val="24"/>
                <w:szCs w:val="24"/>
              </w:rPr>
            </w:pPr>
            <w:r>
              <w:rPr>
                <w:color w:val="000000"/>
                <w:sz w:val="24"/>
                <w:szCs w:val="24"/>
              </w:rPr>
              <w:t>-</w:t>
            </w:r>
          </w:p>
        </w:tc>
      </w:tr>
      <w:tr w:rsidR="006F3CE4" w14:paraId="5C130BC1" w14:textId="77777777">
        <w:trPr>
          <w:trHeight w:val="1560"/>
        </w:trPr>
        <w:tc>
          <w:tcPr>
            <w:tcW w:w="1859" w:type="dxa"/>
          </w:tcPr>
          <w:p w14:paraId="7FB7841D" w14:textId="77777777" w:rsidR="006F3CE4" w:rsidRDefault="00C74D80">
            <w:pPr>
              <w:widowControl w:val="0"/>
              <w:pBdr>
                <w:top w:val="nil"/>
                <w:left w:val="nil"/>
                <w:bottom w:val="nil"/>
                <w:right w:val="nil"/>
                <w:between w:val="nil"/>
              </w:pBdr>
              <w:spacing w:before="159"/>
              <w:ind w:left="19"/>
              <w:rPr>
                <w:color w:val="000000"/>
                <w:sz w:val="28"/>
                <w:szCs w:val="28"/>
              </w:rPr>
            </w:pPr>
            <w:r>
              <w:rPr>
                <w:color w:val="000000"/>
                <w:sz w:val="28"/>
                <w:szCs w:val="28"/>
              </w:rPr>
              <w:t>7. Інші публічні послуги (адміністрування Реєстру сертифікатів КТЗ)</w:t>
            </w:r>
          </w:p>
        </w:tc>
        <w:tc>
          <w:tcPr>
            <w:tcW w:w="1148" w:type="dxa"/>
          </w:tcPr>
          <w:p w14:paraId="3E545042" w14:textId="77777777" w:rsidR="006F3CE4" w:rsidRDefault="00C74D80">
            <w:pPr>
              <w:widowControl w:val="0"/>
              <w:pBdr>
                <w:top w:val="nil"/>
                <w:left w:val="nil"/>
                <w:bottom w:val="nil"/>
                <w:right w:val="nil"/>
                <w:between w:val="nil"/>
              </w:pBdr>
              <w:jc w:val="center"/>
              <w:rPr>
                <w:color w:val="000000"/>
                <w:sz w:val="28"/>
                <w:szCs w:val="28"/>
              </w:rPr>
            </w:pPr>
            <w:r>
              <w:rPr>
                <w:color w:val="000000"/>
                <w:sz w:val="28"/>
                <w:szCs w:val="28"/>
              </w:rPr>
              <w:t>2 години</w:t>
            </w:r>
          </w:p>
        </w:tc>
        <w:tc>
          <w:tcPr>
            <w:tcW w:w="1724" w:type="dxa"/>
          </w:tcPr>
          <w:p w14:paraId="4397DA67" w14:textId="77777777" w:rsidR="006F3CE4" w:rsidRDefault="00C74D80">
            <w:pPr>
              <w:widowControl w:val="0"/>
              <w:pBdr>
                <w:top w:val="nil"/>
                <w:left w:val="nil"/>
                <w:bottom w:val="nil"/>
                <w:right w:val="nil"/>
                <w:between w:val="nil"/>
              </w:pBdr>
              <w:jc w:val="center"/>
              <w:rPr>
                <w:color w:val="000000"/>
                <w:sz w:val="28"/>
                <w:szCs w:val="28"/>
              </w:rPr>
            </w:pPr>
            <w:r>
              <w:rPr>
                <w:color w:val="000000"/>
                <w:sz w:val="28"/>
                <w:szCs w:val="28"/>
              </w:rPr>
              <w:t>111,73 грн/год</w:t>
            </w:r>
          </w:p>
          <w:p w14:paraId="33A286DF" w14:textId="77777777" w:rsidR="006F3CE4" w:rsidRDefault="006F3CE4">
            <w:pPr>
              <w:widowControl w:val="0"/>
              <w:pBdr>
                <w:top w:val="nil"/>
                <w:left w:val="nil"/>
                <w:bottom w:val="nil"/>
                <w:right w:val="nil"/>
                <w:between w:val="nil"/>
              </w:pBdr>
              <w:jc w:val="center"/>
              <w:rPr>
                <w:color w:val="000000"/>
                <w:sz w:val="28"/>
                <w:szCs w:val="28"/>
              </w:rPr>
            </w:pPr>
          </w:p>
          <w:p w14:paraId="7D1CF099" w14:textId="77777777" w:rsidR="006F3CE4" w:rsidRDefault="00C74D80">
            <w:pPr>
              <w:widowControl w:val="0"/>
              <w:pBdr>
                <w:top w:val="nil"/>
                <w:left w:val="nil"/>
                <w:bottom w:val="nil"/>
                <w:right w:val="nil"/>
                <w:between w:val="nil"/>
              </w:pBdr>
              <w:jc w:val="center"/>
              <w:rPr>
                <w:color w:val="000000"/>
                <w:sz w:val="28"/>
                <w:szCs w:val="28"/>
              </w:rPr>
            </w:pPr>
            <w:r>
              <w:rPr>
                <w:color w:val="000000"/>
                <w:sz w:val="28"/>
                <w:szCs w:val="28"/>
              </w:rPr>
              <w:t>223, 46/2 год</w:t>
            </w:r>
          </w:p>
        </w:tc>
        <w:tc>
          <w:tcPr>
            <w:tcW w:w="1302" w:type="dxa"/>
          </w:tcPr>
          <w:p w14:paraId="5A472ABF" w14:textId="77777777" w:rsidR="006F3CE4" w:rsidRDefault="00C74D80">
            <w:pPr>
              <w:widowControl w:val="0"/>
              <w:pBdr>
                <w:top w:val="nil"/>
                <w:left w:val="nil"/>
                <w:bottom w:val="nil"/>
                <w:right w:val="nil"/>
                <w:between w:val="nil"/>
              </w:pBdr>
              <w:jc w:val="center"/>
              <w:rPr>
                <w:color w:val="000000"/>
                <w:sz w:val="28"/>
                <w:szCs w:val="28"/>
              </w:rPr>
            </w:pPr>
            <w:r>
              <w:rPr>
                <w:color w:val="000000"/>
                <w:sz w:val="28"/>
                <w:szCs w:val="28"/>
              </w:rPr>
              <w:t>30</w:t>
            </w:r>
          </w:p>
        </w:tc>
        <w:tc>
          <w:tcPr>
            <w:tcW w:w="2138" w:type="dxa"/>
          </w:tcPr>
          <w:p w14:paraId="773FC351" w14:textId="77777777" w:rsidR="006F3CE4" w:rsidRDefault="00C74D80">
            <w:pPr>
              <w:widowControl w:val="0"/>
              <w:pBdr>
                <w:top w:val="nil"/>
                <w:left w:val="nil"/>
                <w:bottom w:val="nil"/>
                <w:right w:val="nil"/>
                <w:between w:val="nil"/>
              </w:pBdr>
              <w:jc w:val="center"/>
              <w:rPr>
                <w:color w:val="000000"/>
                <w:sz w:val="28"/>
                <w:szCs w:val="28"/>
              </w:rPr>
            </w:pPr>
            <w:r>
              <w:rPr>
                <w:color w:val="000000"/>
                <w:sz w:val="28"/>
                <w:szCs w:val="28"/>
              </w:rPr>
              <w:t>2</w:t>
            </w:r>
          </w:p>
        </w:tc>
        <w:tc>
          <w:tcPr>
            <w:tcW w:w="1463" w:type="dxa"/>
          </w:tcPr>
          <w:p w14:paraId="6434E3C6" w14:textId="77777777" w:rsidR="006F3CE4" w:rsidRDefault="00C74D80">
            <w:pPr>
              <w:widowControl w:val="0"/>
              <w:pBdr>
                <w:top w:val="nil"/>
                <w:left w:val="nil"/>
                <w:bottom w:val="nil"/>
                <w:right w:val="nil"/>
                <w:between w:val="nil"/>
              </w:pBdr>
              <w:jc w:val="center"/>
              <w:rPr>
                <w:color w:val="000000"/>
                <w:sz w:val="28"/>
                <w:szCs w:val="28"/>
              </w:rPr>
            </w:pPr>
            <w:r>
              <w:rPr>
                <w:color w:val="000000"/>
                <w:sz w:val="28"/>
                <w:szCs w:val="28"/>
              </w:rPr>
              <w:t>13407,6</w:t>
            </w:r>
          </w:p>
        </w:tc>
      </w:tr>
      <w:tr w:rsidR="006F3CE4" w14:paraId="573ECD43" w14:textId="77777777">
        <w:trPr>
          <w:trHeight w:val="1560"/>
        </w:trPr>
        <w:tc>
          <w:tcPr>
            <w:tcW w:w="1859" w:type="dxa"/>
          </w:tcPr>
          <w:p w14:paraId="61B6C95F" w14:textId="77777777" w:rsidR="006F3CE4" w:rsidRDefault="00C74D80">
            <w:pPr>
              <w:widowControl w:val="0"/>
              <w:pBdr>
                <w:top w:val="nil"/>
                <w:left w:val="nil"/>
                <w:bottom w:val="nil"/>
                <w:right w:val="nil"/>
                <w:between w:val="nil"/>
              </w:pBdr>
              <w:spacing w:before="159"/>
              <w:ind w:left="19"/>
              <w:rPr>
                <w:color w:val="000000"/>
                <w:sz w:val="28"/>
                <w:szCs w:val="28"/>
              </w:rPr>
            </w:pPr>
            <w:r>
              <w:rPr>
                <w:color w:val="000000"/>
                <w:sz w:val="28"/>
                <w:szCs w:val="28"/>
              </w:rPr>
              <w:lastRenderedPageBreak/>
              <w:t>Разом за рік</w:t>
            </w:r>
          </w:p>
        </w:tc>
        <w:tc>
          <w:tcPr>
            <w:tcW w:w="1148" w:type="dxa"/>
          </w:tcPr>
          <w:p w14:paraId="3C582EAF" w14:textId="77777777" w:rsidR="006F3CE4" w:rsidRDefault="00C74D80">
            <w:pPr>
              <w:widowControl w:val="0"/>
              <w:pBdr>
                <w:top w:val="nil"/>
                <w:left w:val="nil"/>
                <w:bottom w:val="nil"/>
                <w:right w:val="nil"/>
                <w:between w:val="nil"/>
              </w:pBdr>
              <w:jc w:val="center"/>
              <w:rPr>
                <w:color w:val="000000"/>
                <w:sz w:val="28"/>
                <w:szCs w:val="28"/>
              </w:rPr>
            </w:pPr>
            <w:r>
              <w:rPr>
                <w:color w:val="000000"/>
                <w:sz w:val="28"/>
                <w:szCs w:val="28"/>
              </w:rPr>
              <w:t>30 год</w:t>
            </w:r>
          </w:p>
        </w:tc>
        <w:tc>
          <w:tcPr>
            <w:tcW w:w="1724" w:type="dxa"/>
          </w:tcPr>
          <w:p w14:paraId="1E03BC01" w14:textId="77777777" w:rsidR="006F3CE4" w:rsidRDefault="00C74D80">
            <w:pPr>
              <w:widowControl w:val="0"/>
              <w:pBdr>
                <w:top w:val="nil"/>
                <w:left w:val="nil"/>
                <w:bottom w:val="nil"/>
                <w:right w:val="nil"/>
                <w:between w:val="nil"/>
              </w:pBdr>
              <w:jc w:val="center"/>
              <w:rPr>
                <w:color w:val="000000"/>
                <w:sz w:val="28"/>
                <w:szCs w:val="28"/>
              </w:rPr>
            </w:pPr>
            <w:r>
              <w:rPr>
                <w:color w:val="000000"/>
                <w:sz w:val="28"/>
                <w:szCs w:val="28"/>
              </w:rPr>
              <w:t>7 200 грн</w:t>
            </w:r>
          </w:p>
        </w:tc>
        <w:tc>
          <w:tcPr>
            <w:tcW w:w="1302" w:type="dxa"/>
          </w:tcPr>
          <w:p w14:paraId="10503055" w14:textId="77777777" w:rsidR="006F3CE4" w:rsidRDefault="00C74D80">
            <w:pPr>
              <w:widowControl w:val="0"/>
              <w:pBdr>
                <w:top w:val="nil"/>
                <w:left w:val="nil"/>
                <w:bottom w:val="nil"/>
                <w:right w:val="nil"/>
                <w:between w:val="nil"/>
              </w:pBdr>
              <w:jc w:val="center"/>
              <w:rPr>
                <w:color w:val="000000"/>
                <w:sz w:val="28"/>
                <w:szCs w:val="28"/>
              </w:rPr>
            </w:pPr>
            <w:r>
              <w:rPr>
                <w:color w:val="000000"/>
                <w:sz w:val="28"/>
                <w:szCs w:val="28"/>
              </w:rPr>
              <w:t>30</w:t>
            </w:r>
          </w:p>
        </w:tc>
        <w:tc>
          <w:tcPr>
            <w:tcW w:w="2138" w:type="dxa"/>
          </w:tcPr>
          <w:p w14:paraId="6F5AE8AB" w14:textId="77777777" w:rsidR="006F3CE4" w:rsidRDefault="00C74D80">
            <w:pPr>
              <w:widowControl w:val="0"/>
              <w:pBdr>
                <w:top w:val="nil"/>
                <w:left w:val="nil"/>
                <w:bottom w:val="nil"/>
                <w:right w:val="nil"/>
                <w:between w:val="nil"/>
              </w:pBdr>
              <w:jc w:val="center"/>
              <w:rPr>
                <w:color w:val="000000"/>
                <w:sz w:val="28"/>
                <w:szCs w:val="28"/>
              </w:rPr>
            </w:pPr>
            <w:r>
              <w:rPr>
                <w:color w:val="000000"/>
                <w:sz w:val="28"/>
                <w:szCs w:val="28"/>
              </w:rPr>
              <w:t>2</w:t>
            </w:r>
          </w:p>
        </w:tc>
        <w:tc>
          <w:tcPr>
            <w:tcW w:w="1463" w:type="dxa"/>
          </w:tcPr>
          <w:p w14:paraId="0D9CE661" w14:textId="77777777" w:rsidR="006F3CE4" w:rsidRDefault="00C74D80">
            <w:pPr>
              <w:widowControl w:val="0"/>
              <w:pBdr>
                <w:top w:val="nil"/>
                <w:left w:val="nil"/>
                <w:bottom w:val="nil"/>
                <w:right w:val="nil"/>
                <w:between w:val="nil"/>
              </w:pBdr>
              <w:jc w:val="center"/>
              <w:rPr>
                <w:color w:val="000000"/>
                <w:sz w:val="28"/>
                <w:szCs w:val="28"/>
              </w:rPr>
            </w:pPr>
            <w:r>
              <w:rPr>
                <w:color w:val="000000"/>
                <w:sz w:val="28"/>
                <w:szCs w:val="28"/>
              </w:rPr>
              <w:t>-</w:t>
            </w:r>
          </w:p>
        </w:tc>
      </w:tr>
      <w:tr w:rsidR="006F3CE4" w14:paraId="053A3ECF" w14:textId="77777777">
        <w:trPr>
          <w:trHeight w:val="1560"/>
        </w:trPr>
        <w:tc>
          <w:tcPr>
            <w:tcW w:w="1859" w:type="dxa"/>
          </w:tcPr>
          <w:p w14:paraId="1F555BC2" w14:textId="77777777" w:rsidR="006F3CE4" w:rsidRDefault="00C74D80">
            <w:pPr>
              <w:widowControl w:val="0"/>
              <w:pBdr>
                <w:top w:val="nil"/>
                <w:left w:val="nil"/>
                <w:bottom w:val="nil"/>
                <w:right w:val="nil"/>
                <w:between w:val="nil"/>
              </w:pBdr>
              <w:spacing w:before="159"/>
              <w:ind w:left="19"/>
              <w:rPr>
                <w:color w:val="000000"/>
                <w:sz w:val="28"/>
                <w:szCs w:val="28"/>
              </w:rPr>
            </w:pPr>
            <w:r>
              <w:rPr>
                <w:color w:val="000000"/>
                <w:sz w:val="28"/>
                <w:szCs w:val="28"/>
              </w:rPr>
              <w:t>Сумарно за п’ять років</w:t>
            </w:r>
          </w:p>
        </w:tc>
        <w:tc>
          <w:tcPr>
            <w:tcW w:w="1148" w:type="dxa"/>
          </w:tcPr>
          <w:p w14:paraId="28ADE1D7" w14:textId="77777777" w:rsidR="006F3CE4" w:rsidRDefault="00C74D80">
            <w:pPr>
              <w:widowControl w:val="0"/>
              <w:pBdr>
                <w:top w:val="nil"/>
                <w:left w:val="nil"/>
                <w:bottom w:val="nil"/>
                <w:right w:val="nil"/>
                <w:between w:val="nil"/>
              </w:pBdr>
              <w:jc w:val="center"/>
              <w:rPr>
                <w:color w:val="000000"/>
                <w:sz w:val="28"/>
                <w:szCs w:val="28"/>
              </w:rPr>
            </w:pPr>
            <w:r>
              <w:rPr>
                <w:color w:val="000000"/>
                <w:sz w:val="28"/>
                <w:szCs w:val="28"/>
              </w:rPr>
              <w:t>350 год</w:t>
            </w:r>
          </w:p>
        </w:tc>
        <w:tc>
          <w:tcPr>
            <w:tcW w:w="1724" w:type="dxa"/>
          </w:tcPr>
          <w:p w14:paraId="31BDD012" w14:textId="77777777" w:rsidR="006F3CE4" w:rsidRDefault="00C74D80">
            <w:pPr>
              <w:widowControl w:val="0"/>
              <w:pBdr>
                <w:top w:val="nil"/>
                <w:left w:val="nil"/>
                <w:bottom w:val="nil"/>
                <w:right w:val="nil"/>
                <w:between w:val="nil"/>
              </w:pBdr>
              <w:jc w:val="center"/>
              <w:rPr>
                <w:color w:val="000000"/>
                <w:sz w:val="28"/>
                <w:szCs w:val="28"/>
              </w:rPr>
            </w:pPr>
            <w:r>
              <w:rPr>
                <w:color w:val="000000"/>
                <w:sz w:val="28"/>
                <w:szCs w:val="28"/>
              </w:rPr>
              <w:t>67 038 грн</w:t>
            </w:r>
          </w:p>
        </w:tc>
        <w:tc>
          <w:tcPr>
            <w:tcW w:w="1302" w:type="dxa"/>
          </w:tcPr>
          <w:p w14:paraId="59E409A5" w14:textId="77777777" w:rsidR="006F3CE4" w:rsidRDefault="00C74D80">
            <w:pPr>
              <w:widowControl w:val="0"/>
              <w:pBdr>
                <w:top w:val="nil"/>
                <w:left w:val="nil"/>
                <w:bottom w:val="nil"/>
                <w:right w:val="nil"/>
                <w:between w:val="nil"/>
              </w:pBdr>
              <w:jc w:val="center"/>
              <w:rPr>
                <w:color w:val="000000"/>
                <w:sz w:val="28"/>
                <w:szCs w:val="28"/>
              </w:rPr>
            </w:pPr>
            <w:r>
              <w:rPr>
                <w:color w:val="000000"/>
                <w:sz w:val="28"/>
                <w:szCs w:val="28"/>
              </w:rPr>
              <w:t>150</w:t>
            </w:r>
          </w:p>
        </w:tc>
        <w:tc>
          <w:tcPr>
            <w:tcW w:w="2138" w:type="dxa"/>
          </w:tcPr>
          <w:p w14:paraId="1C52E73E" w14:textId="77777777" w:rsidR="006F3CE4" w:rsidRDefault="00C74D80">
            <w:pPr>
              <w:widowControl w:val="0"/>
              <w:pBdr>
                <w:top w:val="nil"/>
                <w:left w:val="nil"/>
                <w:bottom w:val="nil"/>
                <w:right w:val="nil"/>
                <w:between w:val="nil"/>
              </w:pBdr>
              <w:jc w:val="center"/>
              <w:rPr>
                <w:color w:val="000000"/>
                <w:sz w:val="28"/>
                <w:szCs w:val="28"/>
              </w:rPr>
            </w:pPr>
            <w:r>
              <w:rPr>
                <w:color w:val="000000"/>
                <w:sz w:val="28"/>
                <w:szCs w:val="28"/>
              </w:rPr>
              <w:t>2</w:t>
            </w:r>
          </w:p>
        </w:tc>
        <w:tc>
          <w:tcPr>
            <w:tcW w:w="1463" w:type="dxa"/>
          </w:tcPr>
          <w:p w14:paraId="337E095F" w14:textId="77777777" w:rsidR="006F3CE4" w:rsidRDefault="00C74D80">
            <w:pPr>
              <w:widowControl w:val="0"/>
              <w:pBdr>
                <w:top w:val="nil"/>
                <w:left w:val="nil"/>
                <w:bottom w:val="nil"/>
                <w:right w:val="nil"/>
                <w:between w:val="nil"/>
              </w:pBdr>
              <w:jc w:val="center"/>
              <w:rPr>
                <w:color w:val="000000"/>
                <w:sz w:val="28"/>
                <w:szCs w:val="28"/>
              </w:rPr>
            </w:pPr>
            <w:r>
              <w:rPr>
                <w:color w:val="000000"/>
                <w:sz w:val="28"/>
                <w:szCs w:val="28"/>
              </w:rPr>
              <w:t>-</w:t>
            </w:r>
          </w:p>
        </w:tc>
      </w:tr>
    </w:tbl>
    <w:p w14:paraId="26882EA4" w14:textId="77777777" w:rsidR="006F3CE4" w:rsidRDefault="00C74D80">
      <w:pPr>
        <w:pBdr>
          <w:top w:val="nil"/>
          <w:left w:val="nil"/>
          <w:bottom w:val="nil"/>
          <w:right w:val="nil"/>
          <w:between w:val="nil"/>
        </w:pBdr>
        <w:spacing w:before="6" w:after="120" w:line="240" w:lineRule="auto"/>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__________</w:t>
      </w:r>
    </w:p>
    <w:p w14:paraId="51722032" w14:textId="77777777" w:rsidR="006F3CE4" w:rsidRDefault="00C74D80">
      <w:pPr>
        <w:spacing w:before="153"/>
        <w:ind w:right="1"/>
        <w:rPr>
          <w:sz w:val="20"/>
          <w:szCs w:val="20"/>
        </w:rPr>
      </w:pPr>
      <w:r>
        <w:rPr>
          <w:sz w:val="20"/>
          <w:szCs w:val="20"/>
        </w:rPr>
        <w:t>* Вартість витрат, пов’язаних з адмініструванням процесу регулювання державними органами, визначається шляхом множення фактичних витрат часу персоналу на заробітну плату спеціаліста відповідної кваліфікації та на кількість суб’єктів, що підпадають під дію процедури регулювання, та на кількість процедур за рік.</w:t>
      </w:r>
    </w:p>
    <w:p w14:paraId="2249F71B" w14:textId="77777777" w:rsidR="006F3CE4" w:rsidRPr="00FC72CD" w:rsidRDefault="00FC72CD" w:rsidP="00FC72CD">
      <w:pPr>
        <w:jc w:val="center"/>
      </w:pPr>
      <w:r>
        <w:t>_________________________</w:t>
      </w:r>
    </w:p>
    <w:sectPr w:rsidR="006F3CE4" w:rsidRPr="00FC72CD" w:rsidSect="00655B61">
      <w:pgSz w:w="11906" w:h="16838"/>
      <w:pgMar w:top="283" w:right="707" w:bottom="402"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47EF4DC7-9AD0-4A73-B8B6-4CA7CACF6D37}"/>
  </w:font>
  <w:font w:name="Calibri">
    <w:panose1 w:val="020F0502020204030204"/>
    <w:charset w:val="00"/>
    <w:family w:val="swiss"/>
    <w:pitch w:val="variable"/>
    <w:sig w:usb0="E4002EFF" w:usb1="C200ACFF" w:usb2="00000009" w:usb3="00000000" w:csb0="000001FF" w:csb1="00000000"/>
    <w:embedRegular r:id="rId2" w:fontKey="{FD21A277-5B3B-468C-8420-76451DFA5B8C}"/>
    <w:embedBold r:id="rId3" w:fontKey="{8444CDCF-3014-4402-B128-3C914F18475B}"/>
    <w:embedItalic r:id="rId4" w:fontKey="{CCDFB735-DC76-4769-92BC-A756C53EDB6D}"/>
  </w:font>
  <w:font w:name="Cambria">
    <w:panose1 w:val="02040503050406030204"/>
    <w:charset w:val="CC"/>
    <w:family w:val="roman"/>
    <w:pitch w:val="variable"/>
    <w:sig w:usb0="E00006FF" w:usb1="420024FF" w:usb2="02000000" w:usb3="00000000" w:csb0="0000019F" w:csb1="00000000"/>
    <w:embedRegular r:id="rId5" w:fontKey="{D9B43E2F-AE8E-4636-BA87-B044C68B7A71}"/>
    <w:embedBold r:id="rId6" w:fontKey="{81A80683-A853-49CB-9A61-970A62EEDEDC}"/>
  </w:font>
  <w:font w:name="TimesNewRomanPS-Bold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01F633E0-F25F-4391-B88C-CC04F356BE97}"/>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8" w:fontKey="{6768FD61-5E6D-49F0-BB8F-1E9D730526E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242F9"/>
    <w:multiLevelType w:val="multilevel"/>
    <w:tmpl w:val="17823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980571"/>
    <w:multiLevelType w:val="hybridMultilevel"/>
    <w:tmpl w:val="CDEED9D2"/>
    <w:lvl w:ilvl="0" w:tplc="988A6366">
      <w:start w:val="4"/>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128F27E0"/>
    <w:multiLevelType w:val="multilevel"/>
    <w:tmpl w:val="F5AEA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CD5B38"/>
    <w:multiLevelType w:val="multilevel"/>
    <w:tmpl w:val="54941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073356"/>
    <w:multiLevelType w:val="multilevel"/>
    <w:tmpl w:val="3EBAB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C93464"/>
    <w:multiLevelType w:val="multilevel"/>
    <w:tmpl w:val="58761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1B0657"/>
    <w:multiLevelType w:val="multilevel"/>
    <w:tmpl w:val="C53ADBF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1A2461"/>
    <w:multiLevelType w:val="multilevel"/>
    <w:tmpl w:val="CE6207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A923E50"/>
    <w:multiLevelType w:val="multilevel"/>
    <w:tmpl w:val="6884F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FEB5327"/>
    <w:multiLevelType w:val="multilevel"/>
    <w:tmpl w:val="7130A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7D61271"/>
    <w:multiLevelType w:val="multilevel"/>
    <w:tmpl w:val="5D7E01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7F82E6D"/>
    <w:multiLevelType w:val="multilevel"/>
    <w:tmpl w:val="697E71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BA70890"/>
    <w:multiLevelType w:val="multilevel"/>
    <w:tmpl w:val="63204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43823F5"/>
    <w:multiLevelType w:val="multilevel"/>
    <w:tmpl w:val="43F0C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8881A9C"/>
    <w:multiLevelType w:val="multilevel"/>
    <w:tmpl w:val="3550B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A151E6A"/>
    <w:multiLevelType w:val="multilevel"/>
    <w:tmpl w:val="241CB7E8"/>
    <w:lvl w:ilvl="0">
      <w:start w:val="1"/>
      <w:numFmt w:val="bullet"/>
      <w:lvlText w:val="−"/>
      <w:lvlJc w:val="left"/>
      <w:pPr>
        <w:ind w:left="643" w:hanging="360"/>
      </w:pPr>
      <w:rPr>
        <w:rFonts w:ascii="Noto Sans Symbols" w:eastAsia="Noto Sans Symbols" w:hAnsi="Noto Sans Symbols" w:cs="Noto Sans Symbols"/>
      </w:rPr>
    </w:lvl>
    <w:lvl w:ilvl="1">
      <w:start w:val="1"/>
      <w:numFmt w:val="bullet"/>
      <w:lvlText w:val="o"/>
      <w:lvlJc w:val="left"/>
      <w:pPr>
        <w:ind w:left="1363" w:hanging="359"/>
      </w:pPr>
      <w:rPr>
        <w:rFonts w:ascii="Courier New" w:eastAsia="Courier New" w:hAnsi="Courier New" w:cs="Courier New"/>
      </w:rPr>
    </w:lvl>
    <w:lvl w:ilvl="2">
      <w:start w:val="1"/>
      <w:numFmt w:val="bullet"/>
      <w:lvlText w:val="▪"/>
      <w:lvlJc w:val="left"/>
      <w:pPr>
        <w:ind w:left="2083" w:hanging="360"/>
      </w:pPr>
      <w:rPr>
        <w:rFonts w:ascii="Noto Sans Symbols" w:eastAsia="Noto Sans Symbols" w:hAnsi="Noto Sans Symbols" w:cs="Noto Sans Symbols"/>
      </w:rPr>
    </w:lvl>
    <w:lvl w:ilvl="3">
      <w:start w:val="1"/>
      <w:numFmt w:val="bullet"/>
      <w:lvlText w:val="●"/>
      <w:lvlJc w:val="left"/>
      <w:pPr>
        <w:ind w:left="2803" w:hanging="360"/>
      </w:pPr>
      <w:rPr>
        <w:rFonts w:ascii="Noto Sans Symbols" w:eastAsia="Noto Sans Symbols" w:hAnsi="Noto Sans Symbols" w:cs="Noto Sans Symbols"/>
      </w:rPr>
    </w:lvl>
    <w:lvl w:ilvl="4">
      <w:start w:val="1"/>
      <w:numFmt w:val="bullet"/>
      <w:lvlText w:val="o"/>
      <w:lvlJc w:val="left"/>
      <w:pPr>
        <w:ind w:left="3523" w:hanging="360"/>
      </w:pPr>
      <w:rPr>
        <w:rFonts w:ascii="Courier New" w:eastAsia="Courier New" w:hAnsi="Courier New" w:cs="Courier New"/>
      </w:rPr>
    </w:lvl>
    <w:lvl w:ilvl="5">
      <w:start w:val="1"/>
      <w:numFmt w:val="bullet"/>
      <w:lvlText w:val="▪"/>
      <w:lvlJc w:val="left"/>
      <w:pPr>
        <w:ind w:left="4243" w:hanging="360"/>
      </w:pPr>
      <w:rPr>
        <w:rFonts w:ascii="Noto Sans Symbols" w:eastAsia="Noto Sans Symbols" w:hAnsi="Noto Sans Symbols" w:cs="Noto Sans Symbols"/>
      </w:rPr>
    </w:lvl>
    <w:lvl w:ilvl="6">
      <w:start w:val="1"/>
      <w:numFmt w:val="bullet"/>
      <w:lvlText w:val="●"/>
      <w:lvlJc w:val="left"/>
      <w:pPr>
        <w:ind w:left="4963" w:hanging="360"/>
      </w:pPr>
      <w:rPr>
        <w:rFonts w:ascii="Noto Sans Symbols" w:eastAsia="Noto Sans Symbols" w:hAnsi="Noto Sans Symbols" w:cs="Noto Sans Symbols"/>
      </w:rPr>
    </w:lvl>
    <w:lvl w:ilvl="7">
      <w:start w:val="1"/>
      <w:numFmt w:val="bullet"/>
      <w:lvlText w:val="o"/>
      <w:lvlJc w:val="left"/>
      <w:pPr>
        <w:ind w:left="5683" w:hanging="360"/>
      </w:pPr>
      <w:rPr>
        <w:rFonts w:ascii="Courier New" w:eastAsia="Courier New" w:hAnsi="Courier New" w:cs="Courier New"/>
      </w:rPr>
    </w:lvl>
    <w:lvl w:ilvl="8">
      <w:start w:val="1"/>
      <w:numFmt w:val="bullet"/>
      <w:lvlText w:val="▪"/>
      <w:lvlJc w:val="left"/>
      <w:pPr>
        <w:ind w:left="6403" w:hanging="360"/>
      </w:pPr>
      <w:rPr>
        <w:rFonts w:ascii="Noto Sans Symbols" w:eastAsia="Noto Sans Symbols" w:hAnsi="Noto Sans Symbols" w:cs="Noto Sans Symbols"/>
      </w:rPr>
    </w:lvl>
  </w:abstractNum>
  <w:abstractNum w:abstractNumId="16" w15:restartNumberingAfterBreak="0">
    <w:nsid w:val="60F573F8"/>
    <w:multiLevelType w:val="multilevel"/>
    <w:tmpl w:val="777C5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1857998"/>
    <w:multiLevelType w:val="multilevel"/>
    <w:tmpl w:val="2BDC03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1A94ADF"/>
    <w:multiLevelType w:val="multilevel"/>
    <w:tmpl w:val="41D058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03E37C9"/>
    <w:multiLevelType w:val="multilevel"/>
    <w:tmpl w:val="A85083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6223F57"/>
    <w:multiLevelType w:val="multilevel"/>
    <w:tmpl w:val="5962739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 w15:restartNumberingAfterBreak="0">
    <w:nsid w:val="76520323"/>
    <w:multiLevelType w:val="multilevel"/>
    <w:tmpl w:val="FAF664AC"/>
    <w:lvl w:ilvl="0">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2" w15:restartNumberingAfterBreak="0">
    <w:nsid w:val="7FBE5E06"/>
    <w:multiLevelType w:val="hybridMultilevel"/>
    <w:tmpl w:val="B75A7CF8"/>
    <w:lvl w:ilvl="0" w:tplc="81984078">
      <w:start w:val="4"/>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16cid:durableId="1115518740">
    <w:abstractNumId w:val="12"/>
  </w:num>
  <w:num w:numId="2" w16cid:durableId="1403139930">
    <w:abstractNumId w:val="16"/>
  </w:num>
  <w:num w:numId="3" w16cid:durableId="173039250">
    <w:abstractNumId w:val="0"/>
  </w:num>
  <w:num w:numId="4" w16cid:durableId="1266499327">
    <w:abstractNumId w:val="3"/>
  </w:num>
  <w:num w:numId="5" w16cid:durableId="1695419188">
    <w:abstractNumId w:val="8"/>
  </w:num>
  <w:num w:numId="6" w16cid:durableId="1529029567">
    <w:abstractNumId w:val="4"/>
  </w:num>
  <w:num w:numId="7" w16cid:durableId="1310937183">
    <w:abstractNumId w:val="14"/>
  </w:num>
  <w:num w:numId="8" w16cid:durableId="1262225218">
    <w:abstractNumId w:val="13"/>
  </w:num>
  <w:num w:numId="9" w16cid:durableId="1266231379">
    <w:abstractNumId w:val="15"/>
  </w:num>
  <w:num w:numId="10" w16cid:durableId="1959146392">
    <w:abstractNumId w:val="7"/>
  </w:num>
  <w:num w:numId="11" w16cid:durableId="926573542">
    <w:abstractNumId w:val="2"/>
  </w:num>
  <w:num w:numId="12" w16cid:durableId="1048190071">
    <w:abstractNumId w:val="17"/>
  </w:num>
  <w:num w:numId="13" w16cid:durableId="1974558508">
    <w:abstractNumId w:val="6"/>
  </w:num>
  <w:num w:numId="14" w16cid:durableId="1414009379">
    <w:abstractNumId w:val="18"/>
  </w:num>
  <w:num w:numId="15" w16cid:durableId="453911345">
    <w:abstractNumId w:val="19"/>
  </w:num>
  <w:num w:numId="16" w16cid:durableId="1563444582">
    <w:abstractNumId w:val="20"/>
  </w:num>
  <w:num w:numId="17" w16cid:durableId="508642885">
    <w:abstractNumId w:val="10"/>
  </w:num>
  <w:num w:numId="18" w16cid:durableId="431320912">
    <w:abstractNumId w:val="21"/>
  </w:num>
  <w:num w:numId="19" w16cid:durableId="1431076222">
    <w:abstractNumId w:val="11"/>
  </w:num>
  <w:num w:numId="20" w16cid:durableId="1675064052">
    <w:abstractNumId w:val="5"/>
  </w:num>
  <w:num w:numId="21" w16cid:durableId="1613436545">
    <w:abstractNumId w:val="9"/>
  </w:num>
  <w:num w:numId="22" w16cid:durableId="1305961845">
    <w:abstractNumId w:val="22"/>
  </w:num>
  <w:num w:numId="23" w16cid:durableId="4531377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CE4"/>
    <w:rsid w:val="00017079"/>
    <w:rsid w:val="00040EAD"/>
    <w:rsid w:val="0010310C"/>
    <w:rsid w:val="001766FC"/>
    <w:rsid w:val="001D6017"/>
    <w:rsid w:val="00231AE6"/>
    <w:rsid w:val="00267B70"/>
    <w:rsid w:val="002B5812"/>
    <w:rsid w:val="002F5121"/>
    <w:rsid w:val="00401790"/>
    <w:rsid w:val="0040232C"/>
    <w:rsid w:val="004316B6"/>
    <w:rsid w:val="0045064E"/>
    <w:rsid w:val="0046677C"/>
    <w:rsid w:val="004E373F"/>
    <w:rsid w:val="004E4712"/>
    <w:rsid w:val="005220D9"/>
    <w:rsid w:val="00592866"/>
    <w:rsid w:val="005A0FF2"/>
    <w:rsid w:val="005C46B6"/>
    <w:rsid w:val="00655B61"/>
    <w:rsid w:val="00671355"/>
    <w:rsid w:val="00672A19"/>
    <w:rsid w:val="006F1405"/>
    <w:rsid w:val="006F3CE4"/>
    <w:rsid w:val="00737979"/>
    <w:rsid w:val="007840C7"/>
    <w:rsid w:val="007A0451"/>
    <w:rsid w:val="007C644C"/>
    <w:rsid w:val="00803F2A"/>
    <w:rsid w:val="00825E82"/>
    <w:rsid w:val="00876BE7"/>
    <w:rsid w:val="00890A6C"/>
    <w:rsid w:val="00A33CA6"/>
    <w:rsid w:val="00A34D1A"/>
    <w:rsid w:val="00A47967"/>
    <w:rsid w:val="00AE0CED"/>
    <w:rsid w:val="00B508B3"/>
    <w:rsid w:val="00BA7BDF"/>
    <w:rsid w:val="00BC0EB8"/>
    <w:rsid w:val="00BF076B"/>
    <w:rsid w:val="00BF106A"/>
    <w:rsid w:val="00C01AA3"/>
    <w:rsid w:val="00C71C94"/>
    <w:rsid w:val="00C74D80"/>
    <w:rsid w:val="00C81E1F"/>
    <w:rsid w:val="00CC2760"/>
    <w:rsid w:val="00CE0A73"/>
    <w:rsid w:val="00CF2DBB"/>
    <w:rsid w:val="00D27EB1"/>
    <w:rsid w:val="00D71597"/>
    <w:rsid w:val="00DC763C"/>
    <w:rsid w:val="00E23FDA"/>
    <w:rsid w:val="00E255D3"/>
    <w:rsid w:val="00ED190E"/>
    <w:rsid w:val="00F7379B"/>
    <w:rsid w:val="00F73E18"/>
    <w:rsid w:val="00F77C8D"/>
    <w:rsid w:val="00FA6AE2"/>
    <w:rsid w:val="00FC72CD"/>
    <w:rsid w:val="00FD754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A270D"/>
  <w15:docId w15:val="{8DCC5199-2C92-4C91-9A22-2F4CC9779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0EB8"/>
  </w:style>
  <w:style w:type="paragraph" w:styleId="1">
    <w:name w:val="heading 1"/>
    <w:basedOn w:val="a"/>
    <w:next w:val="a"/>
    <w:uiPriority w:val="9"/>
    <w:qFormat/>
    <w:rsid w:val="00BC0EB8"/>
    <w:pPr>
      <w:spacing w:line="240" w:lineRule="auto"/>
      <w:outlineLvl w:val="0"/>
    </w:pPr>
    <w:rPr>
      <w:rFonts w:ascii="Times New Roman" w:eastAsia="Times New Roman" w:hAnsi="Times New Roman" w:cs="Times New Roman"/>
      <w:b/>
      <w:bCs/>
      <w:sz w:val="48"/>
      <w:szCs w:val="48"/>
    </w:rPr>
  </w:style>
  <w:style w:type="paragraph" w:styleId="2">
    <w:name w:val="heading 2"/>
    <w:basedOn w:val="a"/>
    <w:next w:val="a"/>
    <w:uiPriority w:val="9"/>
    <w:unhideWhenUsed/>
    <w:qFormat/>
    <w:rsid w:val="00BC0EB8"/>
    <w:pPr>
      <w:keepNext/>
      <w:keepLines/>
      <w:spacing w:before="200" w:after="0"/>
      <w:outlineLvl w:val="1"/>
    </w:pPr>
    <w:rPr>
      <w:rFonts w:ascii="Cambria" w:eastAsia="Cambria" w:hAnsi="Cambria" w:cs="Cambria"/>
      <w:b/>
      <w:bCs/>
      <w:color w:val="4F81BD"/>
      <w:sz w:val="26"/>
      <w:szCs w:val="26"/>
    </w:rPr>
  </w:style>
  <w:style w:type="paragraph" w:styleId="3">
    <w:name w:val="heading 3"/>
    <w:basedOn w:val="a"/>
    <w:next w:val="a"/>
    <w:uiPriority w:val="9"/>
    <w:unhideWhenUsed/>
    <w:qFormat/>
    <w:rsid w:val="00BC0EB8"/>
    <w:pPr>
      <w:keepNext/>
      <w:keepLines/>
      <w:spacing w:before="200" w:after="0"/>
      <w:outlineLvl w:val="2"/>
    </w:pPr>
    <w:rPr>
      <w:rFonts w:ascii="Cambria" w:eastAsia="Cambria" w:hAnsi="Cambria" w:cs="Cambria"/>
      <w:b/>
      <w:bCs/>
      <w:color w:val="4F81BD"/>
    </w:rPr>
  </w:style>
  <w:style w:type="paragraph" w:styleId="4">
    <w:name w:val="heading 4"/>
    <w:basedOn w:val="a"/>
    <w:next w:val="a"/>
    <w:uiPriority w:val="9"/>
    <w:semiHidden/>
    <w:unhideWhenUsed/>
    <w:qFormat/>
    <w:rsid w:val="00BC0EB8"/>
    <w:pPr>
      <w:keepNext/>
      <w:keepLines/>
      <w:spacing w:before="240" w:after="40"/>
      <w:outlineLvl w:val="3"/>
    </w:pPr>
    <w:rPr>
      <w:b/>
      <w:bCs/>
      <w:sz w:val="24"/>
      <w:szCs w:val="24"/>
    </w:rPr>
  </w:style>
  <w:style w:type="paragraph" w:styleId="5">
    <w:name w:val="heading 5"/>
    <w:basedOn w:val="a"/>
    <w:next w:val="a"/>
    <w:uiPriority w:val="9"/>
    <w:semiHidden/>
    <w:unhideWhenUsed/>
    <w:qFormat/>
    <w:rsid w:val="00BC0EB8"/>
    <w:pPr>
      <w:keepNext/>
      <w:keepLines/>
      <w:spacing w:before="220" w:after="40"/>
      <w:outlineLvl w:val="4"/>
    </w:pPr>
    <w:rPr>
      <w:b/>
      <w:bCs/>
    </w:rPr>
  </w:style>
  <w:style w:type="paragraph" w:styleId="6">
    <w:name w:val="heading 6"/>
    <w:basedOn w:val="a"/>
    <w:next w:val="a"/>
    <w:uiPriority w:val="9"/>
    <w:semiHidden/>
    <w:unhideWhenUsed/>
    <w:qFormat/>
    <w:rsid w:val="00BC0EB8"/>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BC0EB8"/>
    <w:tblPr>
      <w:tblCellMar>
        <w:top w:w="100" w:type="dxa"/>
        <w:left w:w="100" w:type="dxa"/>
        <w:bottom w:w="100" w:type="dxa"/>
        <w:right w:w="100" w:type="dxa"/>
      </w:tblCellMar>
    </w:tblPr>
  </w:style>
  <w:style w:type="paragraph" w:styleId="a3">
    <w:name w:val="Title"/>
    <w:basedOn w:val="a"/>
    <w:next w:val="a"/>
    <w:uiPriority w:val="10"/>
    <w:qFormat/>
    <w:rsid w:val="00BC0EB8"/>
    <w:pPr>
      <w:keepNext/>
      <w:keepLines/>
      <w:spacing w:before="480" w:after="120"/>
    </w:pPr>
    <w:rPr>
      <w:b/>
      <w:bCs/>
      <w:sz w:val="72"/>
      <w:szCs w:val="72"/>
    </w:rPr>
  </w:style>
  <w:style w:type="character" w:customStyle="1" w:styleId="10">
    <w:name w:val="Заголовок 1 Знак"/>
    <w:basedOn w:val="a0"/>
    <w:uiPriority w:val="9"/>
    <w:rsid w:val="004F0643"/>
    <w:rPr>
      <w:rFonts w:ascii="Times New Roman" w:eastAsia="Times New Roman" w:hAnsi="Times New Roman" w:cs="Times New Roman"/>
      <w:b/>
      <w:bCs/>
      <w:kern w:val="36"/>
      <w:sz w:val="48"/>
      <w:szCs w:val="48"/>
      <w:lang w:eastAsia="ru-RU"/>
    </w:rPr>
  </w:style>
  <w:style w:type="character" w:styleId="a4">
    <w:name w:val="Strong"/>
    <w:basedOn w:val="a0"/>
    <w:uiPriority w:val="22"/>
    <w:qFormat/>
    <w:rsid w:val="004F0643"/>
    <w:rPr>
      <w:b/>
      <w:bCs/>
    </w:rPr>
  </w:style>
  <w:style w:type="paragraph" w:styleId="a5">
    <w:name w:val="Normal (Web)"/>
    <w:uiPriority w:val="99"/>
    <w:unhideWhenUsed/>
    <w:rsid w:val="004F06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0">
    <w:name w:val="Body Text 3"/>
    <w:link w:val="31"/>
    <w:rsid w:val="00A74AA4"/>
    <w:pPr>
      <w:suppressAutoHyphens/>
      <w:spacing w:after="0" w:line="240" w:lineRule="auto"/>
      <w:jc w:val="center"/>
    </w:pPr>
    <w:rPr>
      <w:rFonts w:ascii="Times New Roman" w:eastAsia="Times New Roman" w:hAnsi="Times New Roman" w:cs="Times New Roman"/>
      <w:b/>
      <w:sz w:val="34"/>
      <w:szCs w:val="20"/>
      <w:lang w:eastAsia="ru-RU"/>
    </w:rPr>
  </w:style>
  <w:style w:type="character" w:customStyle="1" w:styleId="31">
    <w:name w:val="Основний текст 3 Знак"/>
    <w:basedOn w:val="a0"/>
    <w:link w:val="30"/>
    <w:rsid w:val="00A74AA4"/>
    <w:rPr>
      <w:rFonts w:ascii="Times New Roman" w:eastAsia="Times New Roman" w:hAnsi="Times New Roman" w:cs="Times New Roman"/>
      <w:b/>
      <w:sz w:val="34"/>
      <w:szCs w:val="20"/>
      <w:lang w:val="uk-UA" w:eastAsia="ru-RU"/>
    </w:rPr>
  </w:style>
  <w:style w:type="paragraph" w:styleId="a6">
    <w:name w:val="Body Text Indent"/>
    <w:link w:val="a7"/>
    <w:uiPriority w:val="99"/>
    <w:unhideWhenUsed/>
    <w:rsid w:val="00A74AA4"/>
    <w:pPr>
      <w:spacing w:after="120" w:line="240" w:lineRule="auto"/>
      <w:ind w:left="283"/>
    </w:pPr>
    <w:rPr>
      <w:rFonts w:ascii="Times New Roman" w:eastAsia="Times New Roman" w:hAnsi="Times New Roman" w:cs="Times New Roman"/>
      <w:sz w:val="28"/>
      <w:szCs w:val="20"/>
      <w:lang w:eastAsia="ru-RU"/>
    </w:rPr>
  </w:style>
  <w:style w:type="character" w:customStyle="1" w:styleId="a7">
    <w:name w:val="Основний текст з відступом Знак"/>
    <w:basedOn w:val="a0"/>
    <w:link w:val="a6"/>
    <w:uiPriority w:val="99"/>
    <w:rsid w:val="00A74AA4"/>
    <w:rPr>
      <w:rFonts w:ascii="Times New Roman" w:eastAsia="Times New Roman" w:hAnsi="Times New Roman" w:cs="Times New Roman"/>
      <w:sz w:val="28"/>
      <w:szCs w:val="20"/>
      <w:lang w:val="uk-UA" w:eastAsia="ru-RU"/>
    </w:rPr>
  </w:style>
  <w:style w:type="paragraph" w:styleId="a8">
    <w:name w:val="Plain Text"/>
    <w:link w:val="a9"/>
    <w:rsid w:val="00A74AA4"/>
    <w:pPr>
      <w:spacing w:after="0" w:line="240" w:lineRule="auto"/>
    </w:pPr>
    <w:rPr>
      <w:rFonts w:ascii="Courier New" w:eastAsia="Times New Roman" w:hAnsi="Courier New" w:cs="Courier New"/>
      <w:sz w:val="20"/>
      <w:szCs w:val="20"/>
      <w:lang w:eastAsia="ru-RU"/>
    </w:rPr>
  </w:style>
  <w:style w:type="character" w:customStyle="1" w:styleId="a9">
    <w:name w:val="Текст Знак"/>
    <w:basedOn w:val="a0"/>
    <w:link w:val="a8"/>
    <w:rsid w:val="00A74AA4"/>
    <w:rPr>
      <w:rFonts w:ascii="Courier New" w:eastAsia="Times New Roman" w:hAnsi="Courier New" w:cs="Courier New"/>
      <w:sz w:val="20"/>
      <w:szCs w:val="20"/>
      <w:lang w:val="uk-UA" w:eastAsia="ru-RU"/>
    </w:rPr>
  </w:style>
  <w:style w:type="paragraph" w:styleId="aa">
    <w:name w:val="header"/>
    <w:link w:val="ab"/>
    <w:uiPriority w:val="99"/>
    <w:unhideWhenUsed/>
    <w:rsid w:val="00A74AA4"/>
    <w:pPr>
      <w:tabs>
        <w:tab w:val="center" w:pos="4677"/>
        <w:tab w:val="right" w:pos="9355"/>
      </w:tabs>
      <w:spacing w:after="0" w:line="240" w:lineRule="auto"/>
    </w:pPr>
    <w:rPr>
      <w:rFonts w:ascii="Times New Roman" w:eastAsia="Times New Roman" w:hAnsi="Times New Roman" w:cs="Times New Roman"/>
      <w:sz w:val="28"/>
      <w:szCs w:val="20"/>
      <w:lang w:eastAsia="ru-RU"/>
    </w:rPr>
  </w:style>
  <w:style w:type="character" w:customStyle="1" w:styleId="ab">
    <w:name w:val="Верхній колонтитул Знак"/>
    <w:basedOn w:val="a0"/>
    <w:link w:val="aa"/>
    <w:uiPriority w:val="99"/>
    <w:rsid w:val="00A74AA4"/>
    <w:rPr>
      <w:rFonts w:ascii="Times New Roman" w:eastAsia="Times New Roman" w:hAnsi="Times New Roman" w:cs="Times New Roman"/>
      <w:sz w:val="28"/>
      <w:szCs w:val="20"/>
      <w:lang w:val="uk-UA" w:eastAsia="ru-RU"/>
    </w:rPr>
  </w:style>
  <w:style w:type="paragraph" w:styleId="HTML">
    <w:name w:val="HTML Preformatted"/>
    <w:aliases w:val="Знак Знак, Знак2, Знак2 Знак,Знак2,Знак2 Знак"/>
    <w:link w:val="HTML0"/>
    <w:rsid w:val="00A74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1"/>
      <w:szCs w:val="21"/>
      <w:lang w:eastAsia="ru-RU"/>
    </w:rPr>
  </w:style>
  <w:style w:type="character" w:customStyle="1" w:styleId="HTML0">
    <w:name w:val="Стандартний HTML Знак"/>
    <w:aliases w:val="Знак Знак Знак, Знак2 Знак1, Знак2 Знак Знак,Знак2 Знак1,Знак2 Знак Знак"/>
    <w:basedOn w:val="a0"/>
    <w:link w:val="HTML"/>
    <w:rsid w:val="00A74AA4"/>
    <w:rPr>
      <w:rFonts w:ascii="Courier New" w:eastAsia="Times New Roman" w:hAnsi="Courier New" w:cs="Courier New"/>
      <w:color w:val="000000"/>
      <w:sz w:val="21"/>
      <w:szCs w:val="21"/>
      <w:lang w:eastAsia="ru-RU"/>
    </w:rPr>
  </w:style>
  <w:style w:type="paragraph" w:styleId="20">
    <w:name w:val="Body Text Indent 2"/>
    <w:link w:val="21"/>
    <w:rsid w:val="00A74AA4"/>
    <w:pPr>
      <w:spacing w:after="120" w:line="480" w:lineRule="auto"/>
      <w:ind w:left="283"/>
    </w:pPr>
    <w:rPr>
      <w:rFonts w:ascii="Times New Roman" w:eastAsia="Times New Roman" w:hAnsi="Times New Roman" w:cs="Times New Roman"/>
      <w:sz w:val="28"/>
      <w:szCs w:val="20"/>
      <w:lang w:eastAsia="ru-RU"/>
    </w:rPr>
  </w:style>
  <w:style w:type="character" w:customStyle="1" w:styleId="21">
    <w:name w:val="Основний текст з відступом 2 Знак"/>
    <w:basedOn w:val="a0"/>
    <w:link w:val="20"/>
    <w:rsid w:val="00A74AA4"/>
    <w:rPr>
      <w:rFonts w:ascii="Times New Roman" w:eastAsia="Times New Roman" w:hAnsi="Times New Roman" w:cs="Times New Roman"/>
      <w:sz w:val="28"/>
      <w:szCs w:val="20"/>
      <w:lang w:val="uk-UA" w:eastAsia="ru-RU"/>
    </w:rPr>
  </w:style>
  <w:style w:type="character" w:styleId="ac">
    <w:name w:val="Hyperlink"/>
    <w:basedOn w:val="a0"/>
    <w:unhideWhenUsed/>
    <w:rsid w:val="00A74AA4"/>
    <w:rPr>
      <w:color w:val="195374"/>
      <w:u w:val="single"/>
    </w:rPr>
  </w:style>
  <w:style w:type="table" w:styleId="ad">
    <w:name w:val="Table Grid"/>
    <w:basedOn w:val="a1"/>
    <w:uiPriority w:val="39"/>
    <w:rsid w:val="00A74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2">
    <w:name w:val="rvps2"/>
    <w:rsid w:val="00A74AA4"/>
    <w:pPr>
      <w:spacing w:after="143" w:line="240" w:lineRule="auto"/>
      <w:ind w:firstLine="428"/>
      <w:jc w:val="both"/>
    </w:pPr>
    <w:rPr>
      <w:rFonts w:ascii="Times New Roman" w:eastAsia="Times New Roman" w:hAnsi="Times New Roman" w:cs="Times New Roman"/>
      <w:sz w:val="24"/>
      <w:szCs w:val="24"/>
      <w:lang w:eastAsia="ru-RU"/>
    </w:rPr>
  </w:style>
  <w:style w:type="character" w:customStyle="1" w:styleId="rvts0">
    <w:name w:val="rvts0"/>
    <w:basedOn w:val="a0"/>
    <w:rsid w:val="00A74AA4"/>
  </w:style>
  <w:style w:type="character" w:customStyle="1" w:styleId="fontstyle01">
    <w:name w:val="fontstyle01"/>
    <w:basedOn w:val="a0"/>
    <w:rsid w:val="00A74AA4"/>
    <w:rPr>
      <w:rFonts w:ascii="TimesNewRomanPS-BoldMT" w:hAnsi="TimesNewRomanPS-BoldMT" w:hint="default"/>
      <w:b/>
      <w:bCs/>
      <w:i w:val="0"/>
      <w:iCs w:val="0"/>
      <w:color w:val="000000"/>
      <w:sz w:val="28"/>
      <w:szCs w:val="28"/>
    </w:rPr>
  </w:style>
  <w:style w:type="character" w:customStyle="1" w:styleId="fontstyle21">
    <w:name w:val="fontstyle21"/>
    <w:basedOn w:val="a0"/>
    <w:rsid w:val="00A74AA4"/>
    <w:rPr>
      <w:rFonts w:ascii="Calibri" w:hAnsi="Calibri" w:cs="Calibri" w:hint="default"/>
      <w:b w:val="0"/>
      <w:bCs w:val="0"/>
      <w:i w:val="0"/>
      <w:iCs w:val="0"/>
      <w:color w:val="000000"/>
      <w:sz w:val="22"/>
      <w:szCs w:val="22"/>
    </w:rPr>
  </w:style>
  <w:style w:type="paragraph" w:styleId="ae">
    <w:name w:val="footer"/>
    <w:link w:val="af"/>
    <w:uiPriority w:val="99"/>
    <w:unhideWhenUsed/>
    <w:rsid w:val="00A74AA4"/>
    <w:pPr>
      <w:tabs>
        <w:tab w:val="center" w:pos="4677"/>
        <w:tab w:val="right" w:pos="9355"/>
      </w:tabs>
      <w:spacing w:after="0" w:line="240" w:lineRule="auto"/>
    </w:pPr>
    <w:rPr>
      <w:rFonts w:ascii="Times New Roman" w:eastAsia="Times New Roman" w:hAnsi="Times New Roman" w:cs="Times New Roman"/>
      <w:sz w:val="28"/>
      <w:szCs w:val="20"/>
      <w:lang w:eastAsia="ru-RU"/>
    </w:rPr>
  </w:style>
  <w:style w:type="character" w:customStyle="1" w:styleId="af">
    <w:name w:val="Нижній колонтитул Знак"/>
    <w:basedOn w:val="a0"/>
    <w:link w:val="ae"/>
    <w:uiPriority w:val="99"/>
    <w:rsid w:val="00A74AA4"/>
    <w:rPr>
      <w:rFonts w:ascii="Times New Roman" w:eastAsia="Times New Roman" w:hAnsi="Times New Roman" w:cs="Times New Roman"/>
      <w:sz w:val="28"/>
      <w:szCs w:val="20"/>
      <w:lang w:val="uk-UA" w:eastAsia="ru-RU"/>
    </w:rPr>
  </w:style>
  <w:style w:type="character" w:customStyle="1" w:styleId="af0">
    <w:name w:val="Текст у виносці Знак"/>
    <w:basedOn w:val="a0"/>
    <w:link w:val="af1"/>
    <w:uiPriority w:val="99"/>
    <w:semiHidden/>
    <w:rsid w:val="00A74AA4"/>
    <w:rPr>
      <w:rFonts w:ascii="Segoe UI" w:eastAsia="Times New Roman" w:hAnsi="Segoe UI" w:cs="Segoe UI"/>
      <w:sz w:val="18"/>
      <w:szCs w:val="18"/>
      <w:lang w:val="uk-UA" w:eastAsia="ru-RU"/>
    </w:rPr>
  </w:style>
  <w:style w:type="paragraph" w:styleId="af1">
    <w:name w:val="Balloon Text"/>
    <w:link w:val="af0"/>
    <w:uiPriority w:val="99"/>
    <w:semiHidden/>
    <w:unhideWhenUsed/>
    <w:rsid w:val="00A74AA4"/>
    <w:pPr>
      <w:spacing w:after="0" w:line="240" w:lineRule="auto"/>
    </w:pPr>
    <w:rPr>
      <w:rFonts w:ascii="Segoe UI" w:eastAsia="Times New Roman" w:hAnsi="Segoe UI" w:cs="Segoe UI"/>
      <w:sz w:val="18"/>
      <w:szCs w:val="18"/>
      <w:lang w:eastAsia="ru-RU"/>
    </w:rPr>
  </w:style>
  <w:style w:type="character" w:customStyle="1" w:styleId="rvts37">
    <w:name w:val="rvts37"/>
    <w:basedOn w:val="a0"/>
    <w:rsid w:val="00A74AA4"/>
  </w:style>
  <w:style w:type="character" w:styleId="af2">
    <w:name w:val="annotation reference"/>
    <w:basedOn w:val="a0"/>
    <w:uiPriority w:val="99"/>
    <w:semiHidden/>
    <w:unhideWhenUsed/>
    <w:rsid w:val="00A74AA4"/>
    <w:rPr>
      <w:sz w:val="16"/>
      <w:szCs w:val="16"/>
    </w:rPr>
  </w:style>
  <w:style w:type="paragraph" w:styleId="af3">
    <w:name w:val="annotation text"/>
    <w:link w:val="af4"/>
    <w:uiPriority w:val="99"/>
    <w:unhideWhenUsed/>
    <w:rsid w:val="00A74AA4"/>
    <w:pPr>
      <w:spacing w:after="0" w:line="240" w:lineRule="auto"/>
    </w:pPr>
    <w:rPr>
      <w:rFonts w:ascii="Times New Roman" w:eastAsia="Times New Roman" w:hAnsi="Times New Roman" w:cs="Times New Roman"/>
      <w:sz w:val="20"/>
      <w:szCs w:val="20"/>
      <w:lang w:eastAsia="ru-RU"/>
    </w:rPr>
  </w:style>
  <w:style w:type="character" w:customStyle="1" w:styleId="af4">
    <w:name w:val="Текст примітки Знак"/>
    <w:basedOn w:val="a0"/>
    <w:link w:val="af3"/>
    <w:uiPriority w:val="99"/>
    <w:rsid w:val="00A74AA4"/>
    <w:rPr>
      <w:rFonts w:ascii="Times New Roman" w:eastAsia="Times New Roman" w:hAnsi="Times New Roman" w:cs="Times New Roman"/>
      <w:sz w:val="20"/>
      <w:szCs w:val="20"/>
      <w:lang w:val="uk-UA" w:eastAsia="ru-RU"/>
    </w:rPr>
  </w:style>
  <w:style w:type="character" w:customStyle="1" w:styleId="af5">
    <w:name w:val="Тема примітки Знак"/>
    <w:basedOn w:val="af4"/>
    <w:link w:val="af6"/>
    <w:uiPriority w:val="99"/>
    <w:semiHidden/>
    <w:rsid w:val="00A74AA4"/>
    <w:rPr>
      <w:rFonts w:ascii="Times New Roman" w:eastAsia="Times New Roman" w:hAnsi="Times New Roman" w:cs="Times New Roman"/>
      <w:b/>
      <w:bCs/>
      <w:sz w:val="20"/>
      <w:szCs w:val="20"/>
      <w:lang w:val="uk-UA" w:eastAsia="ru-RU"/>
    </w:rPr>
  </w:style>
  <w:style w:type="paragraph" w:styleId="af6">
    <w:name w:val="annotation subject"/>
    <w:basedOn w:val="af3"/>
    <w:next w:val="af3"/>
    <w:link w:val="af5"/>
    <w:uiPriority w:val="99"/>
    <w:semiHidden/>
    <w:unhideWhenUsed/>
    <w:rsid w:val="00A74AA4"/>
    <w:rPr>
      <w:b/>
      <w:bCs/>
    </w:rPr>
  </w:style>
  <w:style w:type="paragraph" w:styleId="af7">
    <w:name w:val="Body Text"/>
    <w:link w:val="af8"/>
    <w:uiPriority w:val="99"/>
    <w:semiHidden/>
    <w:unhideWhenUsed/>
    <w:rsid w:val="00A74AA4"/>
    <w:pPr>
      <w:spacing w:after="120" w:line="240" w:lineRule="auto"/>
    </w:pPr>
    <w:rPr>
      <w:rFonts w:ascii="Times New Roman" w:eastAsia="Times New Roman" w:hAnsi="Times New Roman" w:cs="Times New Roman"/>
      <w:sz w:val="28"/>
      <w:szCs w:val="20"/>
      <w:lang w:eastAsia="ru-RU"/>
    </w:rPr>
  </w:style>
  <w:style w:type="character" w:customStyle="1" w:styleId="af8">
    <w:name w:val="Основний текст Знак"/>
    <w:basedOn w:val="a0"/>
    <w:link w:val="af7"/>
    <w:uiPriority w:val="99"/>
    <w:semiHidden/>
    <w:rsid w:val="00A74AA4"/>
    <w:rPr>
      <w:rFonts w:ascii="Times New Roman" w:eastAsia="Times New Roman" w:hAnsi="Times New Roman" w:cs="Times New Roman"/>
      <w:sz w:val="28"/>
      <w:szCs w:val="20"/>
      <w:lang w:val="uk-UA" w:eastAsia="ru-RU"/>
    </w:rPr>
  </w:style>
  <w:style w:type="paragraph" w:customStyle="1" w:styleId="TableParagraph">
    <w:name w:val="Table Paragraph"/>
    <w:uiPriority w:val="1"/>
    <w:qFormat/>
    <w:rsid w:val="00A74AA4"/>
    <w:pPr>
      <w:widowControl w:val="0"/>
      <w:autoSpaceDE w:val="0"/>
      <w:autoSpaceDN w:val="0"/>
      <w:spacing w:after="0" w:line="240" w:lineRule="auto"/>
      <w:ind w:left="115"/>
    </w:pPr>
    <w:rPr>
      <w:rFonts w:ascii="Times New Roman" w:eastAsia="Times New Roman" w:hAnsi="Times New Roman" w:cs="Times New Roman"/>
    </w:rPr>
  </w:style>
  <w:style w:type="table" w:customStyle="1" w:styleId="TableNormal1">
    <w:name w:val="Table Normal1"/>
    <w:uiPriority w:val="2"/>
    <w:semiHidden/>
    <w:unhideWhenUsed/>
    <w:qFormat/>
    <w:rsid w:val="00A74AA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
    <w:name w:val="Название1"/>
    <w:qFormat/>
    <w:rsid w:val="00A74AA4"/>
    <w:pPr>
      <w:spacing w:after="0" w:line="240" w:lineRule="auto"/>
      <w:jc w:val="center"/>
    </w:pPr>
    <w:rPr>
      <w:rFonts w:ascii="Times New Roman" w:eastAsia="Times New Roman" w:hAnsi="Times New Roman" w:cs="Times New Roman"/>
      <w:b/>
      <w:sz w:val="28"/>
      <w:szCs w:val="20"/>
      <w:lang w:eastAsia="ru-RU"/>
    </w:rPr>
  </w:style>
  <w:style w:type="table" w:customStyle="1" w:styleId="12">
    <w:name w:val="Сітка таблиці1"/>
    <w:basedOn w:val="a1"/>
    <w:next w:val="ad"/>
    <w:rsid w:val="00A74AA4"/>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List Paragraph"/>
    <w:uiPriority w:val="34"/>
    <w:qFormat/>
    <w:rsid w:val="00A74AA4"/>
    <w:pPr>
      <w:spacing w:after="0" w:line="240" w:lineRule="auto"/>
      <w:ind w:left="720"/>
      <w:contextualSpacing/>
    </w:pPr>
    <w:rPr>
      <w:rFonts w:ascii="Times New Roman" w:eastAsia="Times New Roman" w:hAnsi="Times New Roman" w:cs="Times New Roman"/>
      <w:sz w:val="28"/>
      <w:szCs w:val="20"/>
      <w:lang w:eastAsia="ru-RU"/>
    </w:rPr>
  </w:style>
  <w:style w:type="character" w:customStyle="1" w:styleId="32">
    <w:name w:val="Заголовок 3 Знак"/>
    <w:basedOn w:val="a0"/>
    <w:uiPriority w:val="9"/>
    <w:semiHidden/>
    <w:rsid w:val="00D004AD"/>
    <w:rPr>
      <w:rFonts w:asciiTheme="majorHAnsi" w:eastAsiaTheme="majorEastAsia" w:hAnsiTheme="majorHAnsi" w:cstheme="majorBidi"/>
      <w:b/>
      <w:bCs/>
      <w:color w:val="4F81BD" w:themeColor="accent1"/>
    </w:rPr>
  </w:style>
  <w:style w:type="character" w:customStyle="1" w:styleId="22">
    <w:name w:val="Заголовок 2 Знак"/>
    <w:basedOn w:val="a0"/>
    <w:uiPriority w:val="9"/>
    <w:semiHidden/>
    <w:rsid w:val="00B0193B"/>
    <w:rPr>
      <w:rFonts w:asciiTheme="majorHAnsi" w:eastAsiaTheme="majorEastAsia" w:hAnsiTheme="majorHAnsi" w:cstheme="majorBidi"/>
      <w:b/>
      <w:bCs/>
      <w:color w:val="4F81BD" w:themeColor="accent1"/>
      <w:sz w:val="26"/>
      <w:szCs w:val="26"/>
    </w:rPr>
  </w:style>
  <w:style w:type="paragraph" w:styleId="z-">
    <w:name w:val="HTML Top of Form"/>
    <w:link w:val="z-0"/>
    <w:hidden/>
    <w:uiPriority w:val="99"/>
    <w:semiHidden/>
    <w:unhideWhenUsed/>
    <w:rsid w:val="00B0193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Початок форми Знак"/>
    <w:basedOn w:val="a0"/>
    <w:link w:val="z-"/>
    <w:uiPriority w:val="99"/>
    <w:semiHidden/>
    <w:rsid w:val="00B0193B"/>
    <w:rPr>
      <w:rFonts w:ascii="Arial" w:eastAsia="Times New Roman" w:hAnsi="Arial" w:cs="Arial"/>
      <w:vanish/>
      <w:sz w:val="16"/>
      <w:szCs w:val="16"/>
      <w:lang w:eastAsia="ru-RU"/>
    </w:rPr>
  </w:style>
  <w:style w:type="paragraph" w:customStyle="1" w:styleId="placeholder">
    <w:name w:val="placeholder"/>
    <w:rsid w:val="00B019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s-1">
    <w:name w:val="ps-1"/>
    <w:basedOn w:val="a0"/>
    <w:rsid w:val="00B0193B"/>
  </w:style>
  <w:style w:type="paragraph" w:styleId="z-1">
    <w:name w:val="HTML Bottom of Form"/>
    <w:link w:val="z-2"/>
    <w:hidden/>
    <w:uiPriority w:val="99"/>
    <w:semiHidden/>
    <w:unhideWhenUsed/>
    <w:rsid w:val="00B0193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інець форми Знак"/>
    <w:basedOn w:val="a0"/>
    <w:link w:val="z-1"/>
    <w:uiPriority w:val="99"/>
    <w:semiHidden/>
    <w:rsid w:val="00B0193B"/>
    <w:rPr>
      <w:rFonts w:ascii="Arial" w:eastAsia="Times New Roman" w:hAnsi="Arial" w:cs="Arial"/>
      <w:vanish/>
      <w:sz w:val="16"/>
      <w:szCs w:val="16"/>
      <w:lang w:eastAsia="ru-RU"/>
    </w:rPr>
  </w:style>
  <w:style w:type="paragraph" w:styleId="afa">
    <w:name w:val="Subtitle"/>
    <w:basedOn w:val="a"/>
    <w:next w:val="a"/>
    <w:uiPriority w:val="11"/>
    <w:qFormat/>
    <w:rsid w:val="00BC0EB8"/>
    <w:pPr>
      <w:keepNext/>
      <w:keepLines/>
      <w:spacing w:before="360" w:after="80"/>
    </w:pPr>
    <w:rPr>
      <w:rFonts w:ascii="Georgia" w:eastAsia="Georgia" w:hAnsi="Georgia" w:cs="Georgia"/>
      <w:i/>
      <w:iCs/>
      <w:color w:val="666666"/>
      <w:sz w:val="48"/>
      <w:szCs w:val="48"/>
    </w:rPr>
  </w:style>
  <w:style w:type="table" w:customStyle="1" w:styleId="afb">
    <w:basedOn w:val="TableNormal"/>
    <w:rsid w:val="00BC0EB8"/>
    <w:tblPr>
      <w:tblStyleRowBandSize w:val="1"/>
      <w:tblStyleColBandSize w:val="1"/>
      <w:tblCellMar>
        <w:top w:w="0" w:type="dxa"/>
        <w:left w:w="115" w:type="dxa"/>
        <w:bottom w:w="0" w:type="dxa"/>
        <w:right w:w="115" w:type="dxa"/>
      </w:tblCellMar>
    </w:tblPr>
  </w:style>
  <w:style w:type="table" w:customStyle="1" w:styleId="afc">
    <w:basedOn w:val="TableNormal"/>
    <w:rsid w:val="00BC0EB8"/>
    <w:pPr>
      <w:spacing w:after="0" w:line="240" w:lineRule="auto"/>
    </w:pPr>
    <w:tblPr>
      <w:tblStyleRowBandSize w:val="1"/>
      <w:tblStyleColBandSize w:val="1"/>
      <w:tblCellMar>
        <w:top w:w="0" w:type="dxa"/>
        <w:left w:w="108" w:type="dxa"/>
        <w:bottom w:w="0" w:type="dxa"/>
        <w:right w:w="108" w:type="dxa"/>
      </w:tblCellMar>
    </w:tblPr>
  </w:style>
  <w:style w:type="table" w:customStyle="1" w:styleId="afd">
    <w:basedOn w:val="TableNormal"/>
    <w:rsid w:val="00BC0EB8"/>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
    <w:rsid w:val="00BC0EB8"/>
    <w:tblPr>
      <w:tblStyleRowBandSize w:val="1"/>
      <w:tblStyleColBandSize w:val="1"/>
      <w:tblCellMar>
        <w:top w:w="0" w:type="dxa"/>
        <w:left w:w="115" w:type="dxa"/>
        <w:bottom w:w="0" w:type="dxa"/>
        <w:right w:w="115" w:type="dxa"/>
      </w:tblCellMar>
    </w:tblPr>
  </w:style>
  <w:style w:type="table" w:customStyle="1" w:styleId="aff">
    <w:basedOn w:val="TableNormal"/>
    <w:rsid w:val="00BC0EB8"/>
    <w:pPr>
      <w:spacing w:after="0" w:line="240" w:lineRule="auto"/>
    </w:pPr>
    <w:tblPr>
      <w:tblStyleRowBandSize w:val="1"/>
      <w:tblStyleColBandSize w:val="1"/>
      <w:tblCellMar>
        <w:top w:w="0" w:type="dxa"/>
        <w:left w:w="108" w:type="dxa"/>
        <w:bottom w:w="0" w:type="dxa"/>
        <w:right w:w="108" w:type="dxa"/>
      </w:tblCellMar>
    </w:tblPr>
  </w:style>
  <w:style w:type="table" w:customStyle="1" w:styleId="aff0">
    <w:basedOn w:val="TableNormal"/>
    <w:rsid w:val="00BC0EB8"/>
    <w:pPr>
      <w:spacing w:after="0" w:line="240" w:lineRule="auto"/>
    </w:pPr>
    <w:tblPr>
      <w:tblStyleRowBandSize w:val="1"/>
      <w:tblStyleColBandSize w:val="1"/>
      <w:tblCellMar>
        <w:top w:w="0" w:type="dxa"/>
        <w:left w:w="108" w:type="dxa"/>
        <w:bottom w:w="0" w:type="dxa"/>
        <w:right w:w="108" w:type="dxa"/>
      </w:tblCellMar>
    </w:tblPr>
  </w:style>
  <w:style w:type="table" w:customStyle="1" w:styleId="aff1">
    <w:basedOn w:val="TableNormal"/>
    <w:rsid w:val="00BC0EB8"/>
    <w:tblPr>
      <w:tblStyleRowBandSize w:val="1"/>
      <w:tblStyleColBandSize w:val="1"/>
      <w:tblCellMar>
        <w:top w:w="15" w:type="dxa"/>
        <w:left w:w="15" w:type="dxa"/>
        <w:bottom w:w="15" w:type="dxa"/>
        <w:right w:w="15" w:type="dxa"/>
      </w:tblCellMar>
    </w:tblPr>
  </w:style>
  <w:style w:type="table" w:customStyle="1" w:styleId="aff2">
    <w:basedOn w:val="TableNormal"/>
    <w:rsid w:val="00BC0EB8"/>
    <w:pPr>
      <w:spacing w:after="0" w:line="240" w:lineRule="auto"/>
    </w:pPr>
    <w:tblPr>
      <w:tblStyleRowBandSize w:val="1"/>
      <w:tblStyleColBandSize w:val="1"/>
      <w:tblCellMar>
        <w:top w:w="0" w:type="dxa"/>
        <w:left w:w="108" w:type="dxa"/>
        <w:bottom w:w="0" w:type="dxa"/>
        <w:right w:w="108" w:type="dxa"/>
      </w:tblCellMar>
    </w:tblPr>
  </w:style>
  <w:style w:type="table" w:customStyle="1" w:styleId="aff3">
    <w:basedOn w:val="TableNormal"/>
    <w:rsid w:val="00BC0EB8"/>
    <w:pPr>
      <w:spacing w:after="0" w:line="240" w:lineRule="auto"/>
    </w:pPr>
    <w:tblPr>
      <w:tblStyleRowBandSize w:val="1"/>
      <w:tblStyleColBandSize w:val="1"/>
      <w:tblCellMar>
        <w:top w:w="0" w:type="dxa"/>
        <w:left w:w="108" w:type="dxa"/>
        <w:bottom w:w="0" w:type="dxa"/>
        <w:right w:w="108" w:type="dxa"/>
      </w:tblCellMar>
    </w:tblPr>
  </w:style>
  <w:style w:type="table" w:customStyle="1" w:styleId="aff4">
    <w:basedOn w:val="TableNormal"/>
    <w:rsid w:val="00BC0EB8"/>
    <w:pPr>
      <w:spacing w:after="0" w:line="240" w:lineRule="auto"/>
    </w:pPr>
    <w:tblPr>
      <w:tblStyleRowBandSize w:val="1"/>
      <w:tblStyleColBandSize w:val="1"/>
      <w:tblCellMar>
        <w:top w:w="0" w:type="dxa"/>
        <w:left w:w="108" w:type="dxa"/>
        <w:bottom w:w="0" w:type="dxa"/>
        <w:right w:w="108" w:type="dxa"/>
      </w:tblCellMar>
    </w:tblPr>
  </w:style>
  <w:style w:type="table" w:customStyle="1" w:styleId="aff5">
    <w:basedOn w:val="TableNormal"/>
    <w:rsid w:val="00BC0EB8"/>
    <w:tblPr>
      <w:tblStyleRowBandSize w:val="1"/>
      <w:tblStyleColBandSize w:val="1"/>
      <w:tblCellMar>
        <w:top w:w="12" w:type="dxa"/>
        <w:left w:w="12" w:type="dxa"/>
        <w:bottom w:w="12" w:type="dxa"/>
        <w:right w:w="12" w:type="dxa"/>
      </w:tblCellMar>
    </w:tblPr>
  </w:style>
  <w:style w:type="table" w:customStyle="1" w:styleId="aff6">
    <w:basedOn w:val="TableNormal"/>
    <w:rsid w:val="00BC0EB8"/>
    <w:tblPr>
      <w:tblStyleRowBandSize w:val="1"/>
      <w:tblStyleColBandSize w:val="1"/>
      <w:tblCellMar>
        <w:top w:w="12" w:type="dxa"/>
        <w:left w:w="12" w:type="dxa"/>
        <w:bottom w:w="12" w:type="dxa"/>
        <w:right w:w="12" w:type="dxa"/>
      </w:tblCellMar>
    </w:tblPr>
  </w:style>
  <w:style w:type="table" w:customStyle="1" w:styleId="aff7">
    <w:basedOn w:val="TableNormal"/>
    <w:rsid w:val="00BC0EB8"/>
    <w:pPr>
      <w:spacing w:after="0" w:line="240" w:lineRule="auto"/>
    </w:pPr>
    <w:tblPr>
      <w:tblStyleRowBandSize w:val="1"/>
      <w:tblStyleColBandSize w:val="1"/>
      <w:tblCellMar>
        <w:top w:w="0" w:type="dxa"/>
        <w:left w:w="108" w:type="dxa"/>
        <w:bottom w:w="0" w:type="dxa"/>
        <w:right w:w="108" w:type="dxa"/>
      </w:tblCellMar>
    </w:tblPr>
  </w:style>
  <w:style w:type="table" w:customStyle="1" w:styleId="aff8">
    <w:basedOn w:val="TableNormal"/>
    <w:rsid w:val="00BC0EB8"/>
    <w:pPr>
      <w:spacing w:after="0" w:line="240" w:lineRule="auto"/>
    </w:pPr>
    <w:tblPr>
      <w:tblStyleRowBandSize w:val="1"/>
      <w:tblStyleColBandSize w:val="1"/>
      <w:tblCellMar>
        <w:top w:w="0" w:type="dxa"/>
        <w:left w:w="108" w:type="dxa"/>
        <w:bottom w:w="0" w:type="dxa"/>
        <w:right w:w="108" w:type="dxa"/>
      </w:tblCellMar>
    </w:tblPr>
  </w:style>
  <w:style w:type="table" w:customStyle="1" w:styleId="aff9">
    <w:basedOn w:val="TableNormal"/>
    <w:rsid w:val="00BC0EB8"/>
    <w:tblPr>
      <w:tblStyleRowBandSize w:val="1"/>
      <w:tblStyleColBandSize w:val="1"/>
      <w:tblCellMar>
        <w:top w:w="0" w:type="dxa"/>
        <w:left w:w="115" w:type="dxa"/>
        <w:bottom w:w="0" w:type="dxa"/>
        <w:right w:w="115" w:type="dxa"/>
      </w:tblCellMar>
    </w:tblPr>
  </w:style>
  <w:style w:type="table" w:customStyle="1" w:styleId="affa">
    <w:basedOn w:val="TableNormal"/>
    <w:rsid w:val="00BC0EB8"/>
    <w:tblPr>
      <w:tblStyleRowBandSize w:val="1"/>
      <w:tblStyleColBandSize w:val="1"/>
      <w:tblCellMar>
        <w:top w:w="12" w:type="dxa"/>
        <w:left w:w="12" w:type="dxa"/>
        <w:bottom w:w="12" w:type="dxa"/>
        <w:right w:w="12" w:type="dxa"/>
      </w:tblCellMar>
    </w:tblPr>
  </w:style>
  <w:style w:type="table" w:customStyle="1" w:styleId="affb">
    <w:basedOn w:val="TableNormal"/>
    <w:rsid w:val="00BC0EB8"/>
    <w:tblPr>
      <w:tblStyleRowBandSize w:val="1"/>
      <w:tblStyleColBandSize w:val="1"/>
      <w:tblCellMar>
        <w:top w:w="12" w:type="dxa"/>
        <w:left w:w="12" w:type="dxa"/>
        <w:bottom w:w="12" w:type="dxa"/>
        <w:right w:w="12" w:type="dxa"/>
      </w:tblCellMar>
    </w:tblPr>
  </w:style>
  <w:style w:type="table" w:customStyle="1" w:styleId="affc">
    <w:basedOn w:val="TableNormal"/>
    <w:rsid w:val="00BC0EB8"/>
    <w:pPr>
      <w:spacing w:after="0" w:line="240" w:lineRule="auto"/>
    </w:pPr>
    <w:tblPr>
      <w:tblStyleRowBandSize w:val="1"/>
      <w:tblStyleColBandSize w:val="1"/>
      <w:tblCellMar>
        <w:top w:w="0" w:type="dxa"/>
        <w:left w:w="108" w:type="dxa"/>
        <w:bottom w:w="0" w:type="dxa"/>
        <w:right w:w="108" w:type="dxa"/>
      </w:tblCellMar>
    </w:tblPr>
  </w:style>
  <w:style w:type="table" w:customStyle="1" w:styleId="affd">
    <w:basedOn w:val="TableNormal"/>
    <w:rsid w:val="00BC0EB8"/>
    <w:pPr>
      <w:spacing w:after="0" w:line="240" w:lineRule="auto"/>
    </w:pPr>
    <w:tblPr>
      <w:tblStyleRowBandSize w:val="1"/>
      <w:tblStyleColBandSize w:val="1"/>
      <w:tblCellMar>
        <w:top w:w="0" w:type="dxa"/>
        <w:left w:w="108" w:type="dxa"/>
        <w:bottom w:w="0" w:type="dxa"/>
        <w:right w:w="108" w:type="dxa"/>
      </w:tblCellMar>
    </w:tblPr>
  </w:style>
  <w:style w:type="table" w:customStyle="1" w:styleId="affe">
    <w:basedOn w:val="TableNormal"/>
    <w:rsid w:val="00BC0EB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545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surli.cc/gycab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sbt.gov.ua/"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kjgxCylJGLBv3O2ToV95IyYUwg==">CgMxLjAaJQoBMBIgCh4IB0IaCg9UaW1lcyBOZXcgUm9tYW4SB0d1bmdzdWgyDmguYm9nNjczZTJ4M25vMg5oLjF5MXVxNzU1bHcwNTIOaC54bHB4M29lYjUwbTIyDmguOWpuZHd2dHduYXI3Mg9pZC5hcnJhejdtZ2gyaG8yD2lkLjV6c3Q3eGlraWxmMzgAciExQ2JTSVlrZ0U5a1g3c1BJTF9aT3JEc1BtOVJoblJFa20=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23344</Words>
  <Characters>13307</Characters>
  <Application>Microsoft Office Word</Application>
  <DocSecurity>0</DocSecurity>
  <Lines>110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Marsik</dc:creator>
  <cp:lastModifiedBy>Ярулліна Ліна</cp:lastModifiedBy>
  <cp:revision>3</cp:revision>
  <dcterms:created xsi:type="dcterms:W3CDTF">2026-03-13T13:44:00Z</dcterms:created>
  <dcterms:modified xsi:type="dcterms:W3CDTF">2026-03-13T13:44:00Z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2025-12-08T09:42:29Z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83c17ea5-c72d-42ce-a78d-daf8fcb5da62</vt:lpwstr>
  </property>
  <property fmtid="{D5CDD505-2E9C-101B-9397-08002B2CF9AE}" pid="7" name="MSIP_Label_defa4170-0d19-0005-0004-bc88714345d2_ActionId">
    <vt:lpwstr>a7f9f431-d88b-43b4-a653-d348abf854ac</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