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CE68F2">
        <w:rPr>
          <w:sz w:val="28"/>
          <w:szCs w:val="28"/>
          <w:lang w:val="uk-UA"/>
        </w:rPr>
        <w:t>Трубки Володимира Івановича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 xml:space="preserve">відділу </w:t>
      </w:r>
      <w:r w:rsidR="00CE68F2">
        <w:rPr>
          <w:sz w:val="28"/>
          <w:szCs w:val="28"/>
          <w:lang w:val="uk-UA"/>
        </w:rPr>
        <w:t>надання адміністративних послуг</w:t>
      </w:r>
      <w:bookmarkStart w:id="0" w:name="_GoBack"/>
      <w:bookmarkEnd w:id="0"/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CE68F2">
        <w:rPr>
          <w:sz w:val="28"/>
          <w:szCs w:val="28"/>
          <w:lang w:val="uk-UA"/>
        </w:rPr>
        <w:t>у Рівненській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CE68F2">
        <w:rPr>
          <w:sz w:val="28"/>
          <w:szCs w:val="28"/>
          <w:lang w:val="uk-UA"/>
        </w:rPr>
        <w:t>Трубки Володимира Івановича</w:t>
      </w:r>
      <w:r w:rsidR="00B85C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E68F2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AA7EC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2017-01-05T06:45:00Z</dcterms:created>
  <dcterms:modified xsi:type="dcterms:W3CDTF">2017-01-05T06:45:00Z</dcterms:modified>
</cp:coreProperties>
</file>