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50BBD902">
      <w:pPr>
        <w:pStyle w:val="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</w:t>
      </w:r>
      <w:r>
        <w:rPr>
          <w:rFonts w:hint="default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частинами третьою </w:t>
      </w:r>
      <w:r>
        <w:rPr>
          <w:sz w:val="28"/>
          <w:szCs w:val="28"/>
          <w:lang w:val="uk-UA"/>
        </w:rPr>
        <w:br w:type="textWrapping"/>
      </w:r>
      <w:r>
        <w:rPr>
          <w:sz w:val="28"/>
          <w:szCs w:val="28"/>
          <w:lang w:val="uk-UA"/>
        </w:rPr>
        <w:t xml:space="preserve">і четвертою статті 1 Закону України </w:t>
      </w:r>
      <w:r>
        <w:rPr>
          <w:sz w:val="28"/>
          <w:szCs w:val="28"/>
          <w:lang w:val="uk-UA"/>
        </w:rPr>
        <w:br w:type="textWrapping"/>
      </w:r>
      <w:r>
        <w:rPr>
          <w:sz w:val="28"/>
          <w:szCs w:val="28"/>
          <w:lang w:val="uk-UA"/>
        </w:rPr>
        <w:t>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Молодід Сніжани Іванівни, яка працює на посаді старшого державного інспектора Відділу державного нагляду (контролю) у Київській області Державної служби України з безпеки на транспорті.</w:t>
      </w:r>
    </w:p>
    <w:p w14:paraId="5BCE8E49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 до Молодід Сніжани Іванівни не застосовуються заборони, визначені частиною третьою і четвертою статті 1 Закону України “Про очищення влади”.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EBB65AD"/>
    <w:rsid w:val="46CB5EB5"/>
    <w:rsid w:val="61327AFE"/>
    <w:rsid w:val="6CB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AA3235DF9D234FFA8743E20B351240B9_13</vt:lpwstr>
  </property>
</Properties>
</file>