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41965752" w14:textId="77777777" w:rsidR="003D1897" w:rsidRPr="0059019A" w:rsidRDefault="003D1897" w:rsidP="003D1897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Кушніра </w:t>
      </w:r>
      <w:r w:rsidRPr="00297F89">
        <w:t>Вадима Володимировича</w:t>
      </w:r>
      <w:r w:rsidRPr="0059019A">
        <w:t xml:space="preserve">, який працює на посаді </w:t>
      </w:r>
      <w:r w:rsidRPr="00297F89">
        <w:t>старшого державного інспектора відділу державного контролю на наземному транспорті Управління державного нагляду (контролю) в Одеській області Державної служби України з безпеки на транспорті</w:t>
      </w:r>
      <w:r w:rsidRPr="0059019A">
        <w:t xml:space="preserve"> Державної служби України з безпеки на транспорті.</w:t>
      </w:r>
    </w:p>
    <w:p w14:paraId="64E609BB" w14:textId="16D1C03D" w:rsidR="007347C8" w:rsidRPr="00974063" w:rsidRDefault="003D1897" w:rsidP="003D1897">
      <w:pPr>
        <w:pStyle w:val="1"/>
      </w:pPr>
      <w:r w:rsidRPr="0059019A">
        <w:t>За результатами проведеної перевірки встановлено, що до Яковлєва Антона Олександровича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97406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1897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33396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83FFA"/>
    <w:rsid w:val="008D79A5"/>
    <w:rsid w:val="008F7DD6"/>
    <w:rsid w:val="009566F9"/>
    <w:rsid w:val="00974063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2026-05-21T08:16:00Z</dcterms:created>
  <dcterms:modified xsi:type="dcterms:W3CDTF">2026-05-21T08:16:00Z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