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7CA1CBDA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97AB6">
        <w:rPr>
          <w:rFonts w:ascii="Times New Roman" w:hAnsi="Times New Roman" w:cs="Times New Roman"/>
          <w:sz w:val="28"/>
          <w:szCs w:val="28"/>
        </w:rPr>
        <w:t>5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35"/>
        <w:gridCol w:w="1309"/>
        <w:gridCol w:w="1290"/>
        <w:gridCol w:w="1390"/>
        <w:gridCol w:w="1221"/>
        <w:gridCol w:w="1750"/>
        <w:gridCol w:w="2427"/>
        <w:gridCol w:w="2625"/>
      </w:tblGrid>
      <w:tr w:rsidR="00BF3B15" w:rsidRPr="004C0AFA" w14:paraId="73309D58" w14:textId="0BE1967B" w:rsidTr="004C0AFA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5" w:type="dxa"/>
            <w:vAlign w:val="center"/>
            <w:hideMark/>
          </w:tcPr>
          <w:p w14:paraId="4032CE54" w14:textId="08A9EE95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1" w:type="dxa"/>
            <w:vAlign w:val="center"/>
            <w:hideMark/>
          </w:tcPr>
          <w:p w14:paraId="2C2611F1" w14:textId="0852118F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50" w:type="dxa"/>
            <w:vAlign w:val="center"/>
            <w:hideMark/>
          </w:tcPr>
          <w:p w14:paraId="4B8B0FDC" w14:textId="58597B41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27" w:type="dxa"/>
            <w:vAlign w:val="center"/>
            <w:hideMark/>
          </w:tcPr>
          <w:p w14:paraId="30EC4570" w14:textId="04095110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25" w:type="dxa"/>
            <w:vAlign w:val="center"/>
          </w:tcPr>
          <w:p w14:paraId="68569C56" w14:textId="52AE8CCB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843903" w:rsidRPr="004C0AFA" w14:paraId="59914B35" w14:textId="77777777" w:rsidTr="00843903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92A95F6" w14:textId="1563B6F4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1C7E360" w14:textId="1E804E96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повністю</w:t>
            </w:r>
          </w:p>
        </w:tc>
        <w:tc>
          <w:tcPr>
            <w:tcW w:w="1235" w:type="dxa"/>
            <w:vAlign w:val="center"/>
            <w:hideMark/>
          </w:tcPr>
          <w:p w14:paraId="6C6A87A7" w14:textId="0D90378E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4337/5/2025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DE31133" w14:textId="2948F7F1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B17A1EE" w14:textId="07F19305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90" w:type="dxa"/>
            <w:noWrap/>
            <w:vAlign w:val="center"/>
            <w:hideMark/>
          </w:tcPr>
          <w:p w14:paraId="74ABD71D" w14:textId="65EB1E2D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21" w:type="dxa"/>
            <w:vAlign w:val="center"/>
            <w:hideMark/>
          </w:tcPr>
          <w:p w14:paraId="7F686174" w14:textId="3A235A7E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3388302235</w:t>
            </w:r>
          </w:p>
        </w:tc>
        <w:tc>
          <w:tcPr>
            <w:tcW w:w="1750" w:type="dxa"/>
            <w:vAlign w:val="center"/>
            <w:hideMark/>
          </w:tcPr>
          <w:p w14:paraId="626F8AF6" w14:textId="0F5F0032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КУДЕНЧУК МИКОЛА ВАЛЕРІЙОВИЧ</w:t>
            </w:r>
          </w:p>
        </w:tc>
        <w:tc>
          <w:tcPr>
            <w:tcW w:w="2427" w:type="dxa"/>
            <w:vAlign w:val="center"/>
            <w:hideMark/>
          </w:tcPr>
          <w:p w14:paraId="6C32E7E4" w14:textId="257AB0B3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2625" w:type="dxa"/>
            <w:vAlign w:val="center"/>
            <w:hideMark/>
          </w:tcPr>
          <w:p w14:paraId="77F6FE93" w14:textId="2BA9163D" w:rsidR="00843903" w:rsidRPr="00843903" w:rsidRDefault="00843903" w:rsidP="00843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3903">
              <w:rPr>
                <w:rFonts w:ascii="Times New Roman" w:hAnsi="Times New Roman" w:cs="Times New Roman"/>
                <w:sz w:val="20"/>
                <w:szCs w:val="20"/>
              </w:rPr>
              <w:t>На підставі пункту 1 частини дванадцятої статті 16 Закону України «Про ліцензування видів господарської діяльності» - заява ліцензіата про припинення дії власної ліцензії повністю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397AB6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2025-06-03T11:56:00Z</cp:lastPrinted>
  <dcterms:created xsi:type="dcterms:W3CDTF">2025-06-03T12:08:00Z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