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6F" w:rsidRDefault="00C9256F" w:rsidP="00C9256F">
      <w:pPr>
        <w:pStyle w:val="1"/>
        <w:ind w:left="5103"/>
      </w:pPr>
      <w:bookmarkStart w:id="0" w:name="_GoBack"/>
      <w:bookmarkEnd w:id="0"/>
      <w:r>
        <w:t>ЗАТВЕРДЖЕНО</w:t>
      </w:r>
    </w:p>
    <w:p w:rsidR="00C9256F" w:rsidRDefault="00C9256F" w:rsidP="00C9256F">
      <w:pPr>
        <w:ind w:left="5103" w:right="108"/>
        <w:rPr>
          <w:sz w:val="28"/>
        </w:rPr>
      </w:pPr>
      <w:r>
        <w:rPr>
          <w:sz w:val="28"/>
        </w:rPr>
        <w:t>Наказ Державної служби України</w:t>
      </w:r>
      <w:r>
        <w:rPr>
          <w:spacing w:val="-67"/>
          <w:sz w:val="28"/>
        </w:rPr>
        <w:t xml:space="preserve">    </w:t>
      </w:r>
      <w:r>
        <w:rPr>
          <w:spacing w:val="-67"/>
          <w:sz w:val="28"/>
        </w:rPr>
        <w:br/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на транспорті</w:t>
      </w:r>
    </w:p>
    <w:p w:rsidR="00C9256F" w:rsidRPr="00C9256F" w:rsidRDefault="00C9256F" w:rsidP="00C9256F">
      <w:pPr>
        <w:pStyle w:val="1"/>
        <w:tabs>
          <w:tab w:val="left" w:pos="8293"/>
          <w:tab w:val="left" w:pos="10102"/>
        </w:tabs>
        <w:ind w:left="5103"/>
      </w:pPr>
      <w:r>
        <w:t>_____________</w:t>
      </w:r>
      <w:r w:rsidRPr="00C9256F">
        <w:t>__________</w:t>
      </w:r>
      <w:r>
        <w:t xml:space="preserve"> № ____</w:t>
      </w:r>
    </w:p>
    <w:p w:rsidR="00250ED0" w:rsidRPr="005351E2" w:rsidRDefault="00250ED0" w:rsidP="00E2590A">
      <w:pPr>
        <w:pStyle w:val="1"/>
        <w:tabs>
          <w:tab w:val="left" w:pos="8293"/>
          <w:tab w:val="left" w:pos="10102"/>
        </w:tabs>
        <w:spacing w:line="20" w:lineRule="atLeast"/>
        <w:ind w:left="6128"/>
      </w:pPr>
    </w:p>
    <w:p w:rsidR="00250ED0" w:rsidRPr="005351E2" w:rsidRDefault="00250ED0" w:rsidP="00250ED0">
      <w:pPr>
        <w:jc w:val="center"/>
        <w:rPr>
          <w:sz w:val="28"/>
          <w:szCs w:val="28"/>
        </w:rPr>
      </w:pPr>
    </w:p>
    <w:p w:rsidR="00250ED0" w:rsidRPr="005351E2" w:rsidRDefault="00250ED0" w:rsidP="00250ED0">
      <w:pPr>
        <w:jc w:val="center"/>
        <w:rPr>
          <w:b/>
          <w:sz w:val="28"/>
          <w:szCs w:val="28"/>
        </w:rPr>
      </w:pPr>
      <w:r w:rsidRPr="005351E2">
        <w:rPr>
          <w:b/>
          <w:sz w:val="28"/>
          <w:szCs w:val="28"/>
        </w:rPr>
        <w:t>ТЕХНОЛОГІЧНА КАРТКА</w:t>
      </w:r>
    </w:p>
    <w:p w:rsidR="00250ED0" w:rsidRPr="00363702" w:rsidRDefault="00250ED0" w:rsidP="00250ED0">
      <w:pPr>
        <w:jc w:val="center"/>
        <w:rPr>
          <w:sz w:val="28"/>
          <w:szCs w:val="28"/>
        </w:rPr>
      </w:pPr>
      <w:r w:rsidRPr="005351E2">
        <w:rPr>
          <w:b/>
          <w:sz w:val="28"/>
          <w:szCs w:val="28"/>
        </w:rPr>
        <w:t xml:space="preserve">АДМІНІСТРАТИВНОЇ ПОСЛУГИ </w:t>
      </w:r>
      <w:r w:rsidRPr="005351E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bookmarkStart w:id="1" w:name="_Hlk212455407"/>
      <w:r w:rsidRPr="00EA0761">
        <w:rPr>
          <w:b/>
          <w:bCs/>
          <w:sz w:val="28"/>
          <w:szCs w:val="28"/>
        </w:rPr>
        <w:t>отримання ліцензії</w:t>
      </w:r>
      <w:r>
        <w:rPr>
          <w:b/>
          <w:bCs/>
          <w:sz w:val="28"/>
          <w:szCs w:val="28"/>
        </w:rPr>
        <w:t xml:space="preserve"> </w:t>
      </w:r>
      <w:r w:rsidRPr="00EA076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EA0761">
        <w:rPr>
          <w:b/>
          <w:bCs/>
          <w:sz w:val="28"/>
          <w:szCs w:val="28"/>
        </w:rPr>
        <w:t>розширення провадження виду</w:t>
      </w:r>
      <w:r>
        <w:rPr>
          <w:b/>
          <w:bCs/>
          <w:sz w:val="28"/>
          <w:szCs w:val="28"/>
        </w:rPr>
        <w:t xml:space="preserve">, </w:t>
      </w:r>
      <w:r w:rsidRPr="00EA0761">
        <w:rPr>
          <w:b/>
          <w:bCs/>
          <w:sz w:val="28"/>
          <w:szCs w:val="28"/>
        </w:rPr>
        <w:t>переоформлення ліцензії</w:t>
      </w:r>
      <w:r>
        <w:rPr>
          <w:b/>
          <w:bCs/>
          <w:sz w:val="28"/>
          <w:szCs w:val="28"/>
        </w:rPr>
        <w:t xml:space="preserve">, </w:t>
      </w:r>
      <w:r w:rsidRPr="00EA0761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припинення</w:t>
      </w:r>
      <w:r w:rsidRPr="00EA07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дії </w:t>
      </w:r>
      <w:r w:rsidRPr="00EA0761">
        <w:rPr>
          <w:b/>
          <w:bCs/>
          <w:sz w:val="28"/>
          <w:szCs w:val="28"/>
        </w:rPr>
        <w:t>ліцензії повністю або частково</w:t>
      </w:r>
      <w:r>
        <w:rPr>
          <w:b/>
          <w:bCs/>
          <w:sz w:val="28"/>
          <w:szCs w:val="28"/>
        </w:rPr>
        <w:t>, про зупинення</w:t>
      </w:r>
      <w:r w:rsidRPr="00A6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дії </w:t>
      </w:r>
      <w:r w:rsidRPr="00EA0761">
        <w:rPr>
          <w:b/>
          <w:bCs/>
          <w:sz w:val="28"/>
          <w:szCs w:val="28"/>
        </w:rPr>
        <w:t>ліцензії повністю або частков</w:t>
      </w:r>
      <w:r>
        <w:rPr>
          <w:b/>
          <w:bCs/>
          <w:sz w:val="28"/>
          <w:szCs w:val="28"/>
        </w:rPr>
        <w:t xml:space="preserve">о; </w:t>
      </w:r>
      <w:r w:rsidRPr="00697F05">
        <w:rPr>
          <w:b/>
          <w:bCs/>
          <w:sz w:val="28"/>
          <w:szCs w:val="28"/>
        </w:rPr>
        <w:t>відновлення дії ліцензії повністю або частково</w:t>
      </w:r>
      <w:r w:rsidRPr="00363702">
        <w:rPr>
          <w:b/>
          <w:bCs/>
          <w:sz w:val="28"/>
          <w:szCs w:val="28"/>
        </w:rPr>
        <w:t xml:space="preserve"> </w:t>
      </w:r>
      <w:r w:rsidRPr="009F18F5">
        <w:rPr>
          <w:b/>
          <w:bCs/>
          <w:sz w:val="28"/>
          <w:szCs w:val="28"/>
        </w:rPr>
        <w:t>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bookmarkEnd w:id="1"/>
      <w:r>
        <w:rPr>
          <w:b/>
          <w:bCs/>
          <w:sz w:val="28"/>
          <w:szCs w:val="28"/>
        </w:rPr>
        <w:br/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5"/>
        <w:gridCol w:w="2280"/>
        <w:gridCol w:w="2977"/>
        <w:gridCol w:w="2268"/>
        <w:gridCol w:w="1843"/>
      </w:tblGrid>
      <w:tr w:rsidR="00250ED0" w:rsidRPr="005351E2" w:rsidTr="00DC5D72">
        <w:trPr>
          <w:trHeight w:val="113"/>
        </w:trPr>
        <w:tc>
          <w:tcPr>
            <w:tcW w:w="555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№ з/п</w:t>
            </w:r>
          </w:p>
        </w:tc>
        <w:tc>
          <w:tcPr>
            <w:tcW w:w="2280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Етапи опрацювання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звернення про надання адміністративної послуги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Відповідальна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посадова особа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Відповідальний структурний підрозділ</w:t>
            </w:r>
          </w:p>
        </w:tc>
        <w:tc>
          <w:tcPr>
            <w:tcW w:w="1843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Строки виконання етапів (дій, рішень)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(днів)</w:t>
            </w: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Реєстрація заяви 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351E2">
              <w:rPr>
                <w:sz w:val="28"/>
                <w:szCs w:val="28"/>
              </w:rPr>
              <w:t>еєстрація заяви</w:t>
            </w:r>
            <w:r>
              <w:rPr>
                <w:sz w:val="28"/>
                <w:szCs w:val="28"/>
              </w:rPr>
              <w:t xml:space="preserve"> відбувається автоматично</w:t>
            </w:r>
            <w:r w:rsidRPr="00363702">
              <w:rPr>
                <w:sz w:val="28"/>
                <w:szCs w:val="28"/>
                <w:lang w:val="ru-RU"/>
              </w:rPr>
              <w:t xml:space="preserve"> </w:t>
            </w:r>
            <w:r w:rsidRPr="005351E2">
              <w:rPr>
                <w:sz w:val="28"/>
                <w:szCs w:val="28"/>
              </w:rPr>
              <w:t xml:space="preserve">через підсистему «Ліцензування» </w:t>
            </w:r>
            <w:r w:rsidRPr="00A92F2C">
              <w:rPr>
                <w:sz w:val="28"/>
                <w:szCs w:val="28"/>
              </w:rPr>
              <w:t>Єдин</w:t>
            </w:r>
            <w:r>
              <w:rPr>
                <w:sz w:val="28"/>
                <w:szCs w:val="28"/>
              </w:rPr>
              <w:t>ого</w:t>
            </w:r>
            <w:r w:rsidRPr="00A92F2C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у</w:t>
            </w:r>
            <w:r w:rsidRPr="00A92F2C">
              <w:rPr>
                <w:sz w:val="28"/>
                <w:szCs w:val="28"/>
              </w:rPr>
              <w:t xml:space="preserve"> інформаційних систем у сфері безпеки на наземному транспорті</w:t>
            </w:r>
            <w:hyperlink r:id="rId6" w:history="1">
              <w:r w:rsidRPr="005351E2">
                <w:rPr>
                  <w:sz w:val="28"/>
                  <w:szCs w:val="28"/>
                </w:rPr>
                <w:t>https://shlyah.dsbt.gov.ua/</w:t>
              </w:r>
            </w:hyperlink>
            <w:r w:rsidRPr="005351E2">
              <w:rPr>
                <w:sz w:val="28"/>
                <w:szCs w:val="28"/>
              </w:rPr>
              <w:t xml:space="preserve"> (далі – підсистема «Ліцензування»)</w:t>
            </w:r>
          </w:p>
        </w:tc>
        <w:tc>
          <w:tcPr>
            <w:tcW w:w="2268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Реєстрація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відбувається </w:t>
            </w:r>
            <w:r w:rsidRPr="005351E2">
              <w:rPr>
                <w:sz w:val="28"/>
                <w:szCs w:val="28"/>
              </w:rPr>
              <w:t xml:space="preserve">при автоматичній </w:t>
            </w:r>
            <w:r>
              <w:rPr>
                <w:sz w:val="28"/>
                <w:szCs w:val="28"/>
              </w:rPr>
              <w:t>подачі</w:t>
            </w:r>
            <w:r w:rsidRPr="005351E2">
              <w:rPr>
                <w:sz w:val="28"/>
                <w:szCs w:val="28"/>
              </w:rPr>
              <w:t xml:space="preserve"> заяви через підсистему «Ліцензування»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день отримання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</w:tr>
      <w:tr w:rsidR="00250ED0" w:rsidRPr="005351E2" w:rsidTr="00DC5D72">
        <w:trPr>
          <w:trHeight w:val="2665"/>
        </w:trPr>
        <w:tc>
          <w:tcPr>
            <w:tcW w:w="555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Передача заяви до Управління забезпечення ліцензійної діяльності</w:t>
            </w:r>
            <w:r w:rsidRPr="005351E2">
              <w:rPr>
                <w:sz w:val="28"/>
                <w:szCs w:val="28"/>
                <w:shd w:val="clear" w:color="auto" w:fill="C5E0B3" w:themeFill="accent6" w:themeFillTint="66"/>
              </w:rPr>
              <w:t xml:space="preserve"> </w:t>
            </w:r>
            <w:r w:rsidRPr="005351E2">
              <w:rPr>
                <w:sz w:val="28"/>
                <w:szCs w:val="28"/>
              </w:rPr>
              <w:t xml:space="preserve">Департаменту надання адміністративних послуг на наземному транспорті (далі </w:t>
            </w:r>
            <w:r w:rsidRPr="005351E2">
              <w:rPr>
                <w:sz w:val="28"/>
                <w:szCs w:val="28"/>
              </w:rPr>
              <w:lastRenderedPageBreak/>
              <w:t xml:space="preserve">– Управління) </w:t>
            </w:r>
          </w:p>
        </w:tc>
        <w:tc>
          <w:tcPr>
            <w:tcW w:w="2977" w:type="dxa"/>
          </w:tcPr>
          <w:p w:rsidR="00250ED0" w:rsidRPr="00363702" w:rsidRDefault="00250ED0" w:rsidP="00DC5D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Відбувається</w:t>
            </w:r>
            <w:r w:rsidRPr="005351E2">
              <w:rPr>
                <w:sz w:val="28"/>
                <w:szCs w:val="28"/>
              </w:rPr>
              <w:t xml:space="preserve"> автоматичн</w:t>
            </w:r>
            <w:r>
              <w:rPr>
                <w:sz w:val="28"/>
                <w:szCs w:val="28"/>
              </w:rPr>
              <w:t>о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передача </w:t>
            </w:r>
            <w:r w:rsidRPr="005351E2">
              <w:rPr>
                <w:sz w:val="28"/>
                <w:szCs w:val="28"/>
              </w:rPr>
              <w:t>заяви через підсистему «Ліцензування»</w:t>
            </w:r>
            <w:r w:rsidRPr="00363702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268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відбувається </w:t>
            </w:r>
            <w:r w:rsidRPr="005351E2">
              <w:rPr>
                <w:sz w:val="28"/>
                <w:szCs w:val="28"/>
              </w:rPr>
              <w:t xml:space="preserve">при автоматичній </w:t>
            </w:r>
            <w:r>
              <w:rPr>
                <w:sz w:val="28"/>
                <w:szCs w:val="28"/>
              </w:rPr>
              <w:t>подачі</w:t>
            </w:r>
            <w:r w:rsidRPr="005351E2">
              <w:rPr>
                <w:sz w:val="28"/>
                <w:szCs w:val="28"/>
              </w:rPr>
              <w:t xml:space="preserve"> заяви через підсистему «Ліцензування»</w:t>
            </w:r>
            <w:r>
              <w:rPr>
                <w:sz w:val="28"/>
                <w:szCs w:val="28"/>
              </w:rPr>
              <w:t xml:space="preserve">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</w:t>
            </w:r>
            <w:r>
              <w:rPr>
                <w:sz w:val="28"/>
                <w:szCs w:val="28"/>
              </w:rPr>
              <w:t xml:space="preserve"> </w:t>
            </w:r>
            <w:r w:rsidRPr="005351E2">
              <w:rPr>
                <w:sz w:val="28"/>
                <w:szCs w:val="28"/>
              </w:rPr>
              <w:t>отримання</w:t>
            </w:r>
          </w:p>
        </w:tc>
      </w:tr>
      <w:tr w:rsidR="00250ED0" w:rsidRPr="005351E2" w:rsidTr="00DC5D72">
        <w:trPr>
          <w:trHeight w:val="361"/>
        </w:trPr>
        <w:tc>
          <w:tcPr>
            <w:tcW w:w="555" w:type="dxa"/>
          </w:tcPr>
          <w:p w:rsidR="00250ED0" w:rsidRPr="005351E2" w:rsidRDefault="00250ED0" w:rsidP="00DC5D72">
            <w:pPr>
              <w:rPr>
                <w:sz w:val="28"/>
                <w:szCs w:val="28"/>
                <w:vertAlign w:val="superscript"/>
              </w:rPr>
            </w:pPr>
            <w:r w:rsidRPr="005351E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80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Прийом та передача заяви для розгляду до відділу розгляду </w:t>
            </w:r>
            <w:r>
              <w:rPr>
                <w:sz w:val="28"/>
                <w:szCs w:val="28"/>
              </w:rPr>
              <w:t xml:space="preserve">ліцензійних </w:t>
            </w:r>
            <w:r w:rsidRPr="005351E2">
              <w:rPr>
                <w:sz w:val="28"/>
                <w:szCs w:val="28"/>
              </w:rPr>
              <w:t xml:space="preserve">заяв Управління забезпечення ліцензування Департаменту надання адміністративних послуг на наземному транспорті (далі – відділ розгляду заяв) 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Відбувається</w:t>
            </w:r>
            <w:r w:rsidRPr="005351E2">
              <w:rPr>
                <w:sz w:val="28"/>
                <w:szCs w:val="28"/>
              </w:rPr>
              <w:t xml:space="preserve"> автоматичн</w:t>
            </w:r>
            <w:r>
              <w:rPr>
                <w:sz w:val="28"/>
                <w:szCs w:val="28"/>
              </w:rPr>
              <w:t>о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передача </w:t>
            </w:r>
            <w:r w:rsidRPr="005351E2">
              <w:rPr>
                <w:sz w:val="28"/>
                <w:szCs w:val="28"/>
              </w:rPr>
              <w:t>заяви через підсистему «Ліцензування»</w:t>
            </w:r>
            <w:r w:rsidRPr="00363702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268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Управління </w:t>
            </w:r>
          </w:p>
        </w:tc>
        <w:tc>
          <w:tcPr>
            <w:tcW w:w="1843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 передачі  заяви або н</w:t>
            </w:r>
            <w:r>
              <w:rPr>
                <w:sz w:val="28"/>
                <w:szCs w:val="28"/>
              </w:rPr>
              <w:t>а</w:t>
            </w:r>
            <w:r w:rsidRPr="005351E2">
              <w:rPr>
                <w:sz w:val="28"/>
                <w:szCs w:val="28"/>
              </w:rPr>
              <w:t xml:space="preserve"> наступн</w:t>
            </w:r>
            <w:r>
              <w:rPr>
                <w:sz w:val="28"/>
                <w:szCs w:val="28"/>
              </w:rPr>
              <w:t xml:space="preserve">ий 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робочий</w:t>
            </w:r>
            <w:r w:rsidRPr="005351E2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ень</w:t>
            </w: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4</w:t>
            </w:r>
          </w:p>
        </w:tc>
        <w:tc>
          <w:tcPr>
            <w:tcW w:w="2280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 заяви та перевірка наявності підстав для залишення її без</w:t>
            </w:r>
            <w:r>
              <w:rPr>
                <w:sz w:val="28"/>
                <w:szCs w:val="28"/>
              </w:rPr>
              <w:t xml:space="preserve"> руху або без </w:t>
            </w:r>
            <w:r w:rsidRPr="005351E2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351E2">
              <w:rPr>
                <w:sz w:val="28"/>
                <w:szCs w:val="28"/>
              </w:rPr>
              <w:t>ачальник відділу</w:t>
            </w:r>
            <w:r>
              <w:rPr>
                <w:sz w:val="28"/>
                <w:szCs w:val="28"/>
              </w:rPr>
              <w:t xml:space="preserve">, </w:t>
            </w:r>
            <w:r w:rsidRPr="005351E2">
              <w:rPr>
                <w:sz w:val="28"/>
                <w:szCs w:val="28"/>
              </w:rPr>
              <w:t xml:space="preserve">головний спеціаліст або старший державний інспектор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відділу розгляду заяв до завдань і обов’язків якого, згідно посадової інструкції, відноситься здійснення розгляду заяв </w:t>
            </w:r>
          </w:p>
        </w:tc>
        <w:tc>
          <w:tcPr>
            <w:tcW w:w="2268" w:type="dxa"/>
            <w:hideMark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ідділ</w:t>
            </w:r>
            <w:r w:rsidRPr="005351E2">
              <w:rPr>
                <w:sz w:val="28"/>
                <w:szCs w:val="28"/>
              </w:rPr>
              <w:t xml:space="preserve"> розгляду заяв</w:t>
            </w:r>
          </w:p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Не більше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 робочих днів з </w:t>
            </w:r>
            <w:r>
              <w:rPr>
                <w:color w:val="000000" w:themeColor="text1"/>
                <w:sz w:val="28"/>
                <w:szCs w:val="28"/>
              </w:rPr>
              <w:t>отримання заяви</w:t>
            </w: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Розгляд заяви після встановлення відсутності підстав для залишення її без розгляду з метою встановлення відсутності або </w:t>
            </w:r>
            <w:r w:rsidRPr="006A2D80">
              <w:rPr>
                <w:color w:val="000000" w:themeColor="text1"/>
                <w:sz w:val="28"/>
                <w:szCs w:val="28"/>
              </w:rPr>
              <w:lastRenderedPageBreak/>
              <w:t>наявності підстав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</w:t>
            </w:r>
          </w:p>
        </w:tc>
        <w:tc>
          <w:tcPr>
            <w:tcW w:w="2977" w:type="dxa"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Начальник відділу, 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головний спеціаліст або старший державний інспектор </w:t>
            </w:r>
          </w:p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відділу розгляду заяв до завдань і обов’язків якого, згідно посадової інструкції, відноситься здійснення розгляду </w:t>
            </w:r>
            <w:r w:rsidRPr="006A2D80">
              <w:rPr>
                <w:color w:val="000000" w:themeColor="text1"/>
                <w:sz w:val="28"/>
                <w:szCs w:val="28"/>
              </w:rPr>
              <w:lastRenderedPageBreak/>
              <w:t xml:space="preserve">заяв про отримання </w:t>
            </w:r>
          </w:p>
        </w:tc>
        <w:tc>
          <w:tcPr>
            <w:tcW w:w="2268" w:type="dxa"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 w:rsidRPr="006A2D80">
              <w:rPr>
                <w:color w:val="000000" w:themeColor="text1"/>
                <w:sz w:val="28"/>
                <w:szCs w:val="28"/>
              </w:rPr>
              <w:t>ідділ розгляду заяв</w:t>
            </w:r>
          </w:p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Не більше 10 робочих днів з дня отримання заяви </w:t>
            </w:r>
          </w:p>
          <w:p w:rsidR="00250ED0" w:rsidRPr="006A2D80" w:rsidRDefault="00250ED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80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Підготовка </w:t>
            </w:r>
            <w:proofErr w:type="spellStart"/>
            <w:r w:rsidRPr="005351E2">
              <w:rPr>
                <w:sz w:val="28"/>
                <w:szCs w:val="28"/>
              </w:rPr>
              <w:t>проєкту</w:t>
            </w:r>
            <w:proofErr w:type="spellEnd"/>
            <w:r w:rsidRPr="005351E2">
              <w:rPr>
                <w:sz w:val="28"/>
                <w:szCs w:val="28"/>
              </w:rPr>
              <w:t xml:space="preserve"> наказу Державної служби України з безпеки на транспорті про прийняття рішення за результатами розгляду заяви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Посадові особи Управління  </w:t>
            </w:r>
          </w:p>
        </w:tc>
        <w:tc>
          <w:tcPr>
            <w:tcW w:w="2268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>
              <w:rPr>
                <w:sz w:val="28"/>
                <w:szCs w:val="28"/>
              </w:rPr>
              <w:t>3</w:t>
            </w:r>
            <w:r w:rsidRPr="005351E2">
              <w:rPr>
                <w:sz w:val="28"/>
                <w:szCs w:val="28"/>
              </w:rPr>
              <w:t xml:space="preserve"> робочих днів – у випадку наявності підстав для залишення заяви без розгляду;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межах 10 робочих днів – у випадку відмови</w:t>
            </w:r>
            <w:r>
              <w:rPr>
                <w:sz w:val="28"/>
                <w:szCs w:val="28"/>
              </w:rPr>
              <w:t xml:space="preserve"> або</w:t>
            </w:r>
            <w:r w:rsidRPr="005351E2">
              <w:rPr>
                <w:sz w:val="28"/>
                <w:szCs w:val="28"/>
              </w:rPr>
              <w:t xml:space="preserve"> видачі ліцензії </w:t>
            </w: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7</w:t>
            </w:r>
          </w:p>
        </w:tc>
        <w:tc>
          <w:tcPr>
            <w:tcW w:w="2280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Підписання наказу Державної служби України з безпеки на транспорті про прийняття рішення за результатами розгляду заяв</w:t>
            </w:r>
          </w:p>
        </w:tc>
        <w:tc>
          <w:tcPr>
            <w:tcW w:w="2977" w:type="dxa"/>
          </w:tcPr>
          <w:p w:rsidR="00250ED0" w:rsidRPr="0029134C" w:rsidRDefault="00250ED0" w:rsidP="00DC5D72">
            <w:pPr>
              <w:pStyle w:val="11"/>
              <w:tabs>
                <w:tab w:val="left" w:pos="5103"/>
                <w:tab w:val="left" w:pos="7088"/>
              </w:tabs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29134C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Заступник Голови з питань</w:t>
            </w:r>
          </w:p>
          <w:p w:rsidR="00250ED0" w:rsidRPr="0029134C" w:rsidRDefault="00250ED0" w:rsidP="00DC5D72">
            <w:pPr>
              <w:pStyle w:val="11"/>
              <w:tabs>
                <w:tab w:val="left" w:pos="5103"/>
                <w:tab w:val="left" w:pos="7088"/>
              </w:tabs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29134C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цифрового розвитку, цифрових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29134C">
              <w:rPr>
                <w:rFonts w:eastAsia="Calibri"/>
                <w:sz w:val="28"/>
                <w:szCs w:val="28"/>
              </w:rPr>
              <w:t xml:space="preserve">трансформацій і </w:t>
            </w:r>
            <w:proofErr w:type="spellStart"/>
            <w:r w:rsidRPr="0029134C">
              <w:rPr>
                <w:rFonts w:eastAsia="Calibri"/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2268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Управління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>
              <w:rPr>
                <w:sz w:val="28"/>
                <w:szCs w:val="28"/>
              </w:rPr>
              <w:t>3</w:t>
            </w:r>
            <w:r w:rsidRPr="005351E2">
              <w:rPr>
                <w:sz w:val="28"/>
                <w:szCs w:val="28"/>
              </w:rPr>
              <w:t xml:space="preserve"> робочих днів з дня отримання заяви </w:t>
            </w:r>
            <w:r>
              <w:rPr>
                <w:sz w:val="28"/>
                <w:szCs w:val="28"/>
              </w:rPr>
              <w:t>на розгляд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8</w:t>
            </w:r>
          </w:p>
        </w:tc>
        <w:tc>
          <w:tcPr>
            <w:tcW w:w="2280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Розміщення наказу Державної служби України з безпеки на транспорті про прийняття </w:t>
            </w:r>
            <w:r w:rsidRPr="005351E2">
              <w:rPr>
                <w:sz w:val="28"/>
                <w:szCs w:val="28"/>
              </w:rPr>
              <w:lastRenderedPageBreak/>
              <w:t xml:space="preserve">рішення за результатами розгляду заяв на офіційному </w:t>
            </w:r>
            <w:proofErr w:type="spellStart"/>
            <w:r w:rsidRPr="005351E2">
              <w:rPr>
                <w:sz w:val="28"/>
                <w:szCs w:val="28"/>
              </w:rPr>
              <w:t>вебсайті</w:t>
            </w:r>
            <w:proofErr w:type="spellEnd"/>
            <w:r w:rsidRPr="005351E2">
              <w:rPr>
                <w:sz w:val="28"/>
                <w:szCs w:val="28"/>
              </w:rPr>
              <w:t xml:space="preserve"> Державної служби України з безпеки на транспорті 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D187E">
              <w:rPr>
                <w:color w:val="000000" w:themeColor="text1"/>
                <w:sz w:val="28"/>
                <w:szCs w:val="28"/>
              </w:rPr>
              <w:lastRenderedPageBreak/>
              <w:t>Управлінн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5D187E">
              <w:rPr>
                <w:color w:val="000000" w:themeColor="text1"/>
                <w:sz w:val="28"/>
                <w:szCs w:val="28"/>
              </w:rPr>
              <w:t xml:space="preserve"> цифрової трансформації та інформаційно-технічного забезпечення</w:t>
            </w:r>
          </w:p>
        </w:tc>
        <w:tc>
          <w:tcPr>
            <w:tcW w:w="2268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D187E">
              <w:rPr>
                <w:color w:val="000000" w:themeColor="text1"/>
                <w:sz w:val="28"/>
                <w:szCs w:val="28"/>
              </w:rPr>
              <w:t>Управлінн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5D187E">
              <w:rPr>
                <w:color w:val="000000" w:themeColor="text1"/>
                <w:sz w:val="28"/>
                <w:szCs w:val="28"/>
              </w:rPr>
              <w:t xml:space="preserve"> цифрової трансформації та інформаційно-технічного забезпечення</w:t>
            </w:r>
          </w:p>
        </w:tc>
        <w:tc>
          <w:tcPr>
            <w:tcW w:w="1843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Не пізніше наступного робочого дня після прийняття наказу</w:t>
            </w:r>
          </w:p>
        </w:tc>
      </w:tr>
      <w:tr w:rsidR="00250ED0" w:rsidRPr="005351E2" w:rsidTr="00DC5D72">
        <w:trPr>
          <w:trHeight w:val="113"/>
        </w:trPr>
        <w:tc>
          <w:tcPr>
            <w:tcW w:w="555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80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Внесення інформації про </w:t>
            </w:r>
            <w:r>
              <w:rPr>
                <w:sz w:val="28"/>
                <w:szCs w:val="28"/>
              </w:rPr>
              <w:t>наказ</w:t>
            </w:r>
            <w:r w:rsidRPr="005351E2">
              <w:rPr>
                <w:sz w:val="28"/>
                <w:szCs w:val="28"/>
              </w:rPr>
              <w:t xml:space="preserve"> Державної служби України з безпеки на транспорті про прийняття рішення за результатами розгляду заяв</w:t>
            </w:r>
          </w:p>
        </w:tc>
        <w:tc>
          <w:tcPr>
            <w:tcW w:w="2977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Посадові особи Управління  </w:t>
            </w:r>
          </w:p>
        </w:tc>
        <w:tc>
          <w:tcPr>
            <w:tcW w:w="2268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Відділ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розгляду заяв</w:t>
            </w:r>
          </w:p>
          <w:p w:rsidR="00250ED0" w:rsidRPr="005351E2" w:rsidRDefault="00250ED0" w:rsidP="00DC5D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50ED0" w:rsidRPr="005351E2" w:rsidRDefault="00250ED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Не пізніше наступного робочого дня після прийняття наказу про отримання ліцензії </w:t>
            </w:r>
          </w:p>
        </w:tc>
      </w:tr>
    </w:tbl>
    <w:p w:rsidR="00250ED0" w:rsidRDefault="00250ED0" w:rsidP="00250ED0">
      <w:pPr>
        <w:jc w:val="both"/>
        <w:rPr>
          <w:sz w:val="16"/>
          <w:szCs w:val="16"/>
        </w:rPr>
      </w:pPr>
      <w:r w:rsidRPr="00363702">
        <w:rPr>
          <w:sz w:val="28"/>
          <w:szCs w:val="28"/>
        </w:rPr>
        <w:t>*</w:t>
      </w:r>
      <w:r w:rsidRPr="00DD716F">
        <w:rPr>
          <w:sz w:val="16"/>
          <w:szCs w:val="16"/>
        </w:rPr>
        <w:t xml:space="preserve">Заяви про </w:t>
      </w:r>
      <w:r>
        <w:rPr>
          <w:sz w:val="16"/>
          <w:szCs w:val="16"/>
        </w:rPr>
        <w:t xml:space="preserve">переоформлення, зупинення та </w:t>
      </w:r>
      <w:r w:rsidRPr="00DD716F">
        <w:rPr>
          <w:sz w:val="16"/>
          <w:szCs w:val="16"/>
        </w:rPr>
        <w:t>відновлення можуть подаватися в паперовій формі, якщо в</w:t>
      </w:r>
      <w:r w:rsidRPr="00363702">
        <w:rPr>
          <w:sz w:val="16"/>
          <w:szCs w:val="16"/>
        </w:rPr>
        <w:t xml:space="preserve"> </w:t>
      </w:r>
      <w:r w:rsidRPr="00DD716F">
        <w:rPr>
          <w:sz w:val="16"/>
          <w:szCs w:val="16"/>
        </w:rPr>
        <w:t>підсистемі «Ліцензування» Єдиного комплексу інформаційних систем Державної служби України з безпеки на транспорті відсутня форма.</w:t>
      </w:r>
    </w:p>
    <w:p w:rsidR="00250ED0" w:rsidRDefault="00250ED0" w:rsidP="00250ED0">
      <w:pPr>
        <w:jc w:val="both"/>
        <w:rPr>
          <w:sz w:val="16"/>
          <w:szCs w:val="16"/>
        </w:rPr>
      </w:pPr>
    </w:p>
    <w:p w:rsidR="00250ED0" w:rsidRPr="00BF41D2" w:rsidRDefault="00250ED0" w:rsidP="00250ED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50ED0" w:rsidRPr="00BF41D2" w:rsidRDefault="00250ED0" w:rsidP="00250ED0">
      <w:pPr>
        <w:widowControl/>
        <w:autoSpaceDE/>
        <w:autoSpaceDN/>
        <w:jc w:val="both"/>
        <w:rPr>
          <w:sz w:val="28"/>
          <w:szCs w:val="28"/>
        </w:rPr>
      </w:pPr>
    </w:p>
    <w:p w:rsidR="00250ED0" w:rsidRPr="00112E62" w:rsidRDefault="00250ED0" w:rsidP="00250ED0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________________________________________________________________</w:t>
      </w:r>
    </w:p>
    <w:p w:rsidR="008940FA" w:rsidRDefault="002C16D3"/>
    <w:sectPr w:rsidR="008940FA" w:rsidSect="0083695D">
      <w:head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D3" w:rsidRDefault="002C16D3" w:rsidP="0083695D">
      <w:r>
        <w:separator/>
      </w:r>
    </w:p>
  </w:endnote>
  <w:endnote w:type="continuationSeparator" w:id="0">
    <w:p w:rsidR="002C16D3" w:rsidRDefault="002C16D3" w:rsidP="0083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D3" w:rsidRDefault="002C16D3" w:rsidP="0083695D">
      <w:r>
        <w:separator/>
      </w:r>
    </w:p>
  </w:footnote>
  <w:footnote w:type="continuationSeparator" w:id="0">
    <w:p w:rsidR="002C16D3" w:rsidRDefault="002C16D3" w:rsidP="0083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849781"/>
      <w:docPartObj>
        <w:docPartGallery w:val="Page Numbers (Top of Page)"/>
        <w:docPartUnique/>
      </w:docPartObj>
    </w:sdtPr>
    <w:sdtEndPr/>
    <w:sdtContent>
      <w:p w:rsidR="0083695D" w:rsidRDefault="008369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F4" w:rsidRPr="00073CF4">
          <w:rPr>
            <w:noProof/>
            <w:lang w:val="ru-RU"/>
          </w:rPr>
          <w:t>4</w:t>
        </w:r>
        <w:r>
          <w:fldChar w:fldCharType="end"/>
        </w:r>
      </w:p>
    </w:sdtContent>
  </w:sdt>
  <w:p w:rsidR="0083695D" w:rsidRDefault="008369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D0"/>
    <w:rsid w:val="00073CF4"/>
    <w:rsid w:val="00234A0B"/>
    <w:rsid w:val="00250ED0"/>
    <w:rsid w:val="002C16D3"/>
    <w:rsid w:val="0083695D"/>
    <w:rsid w:val="00877B5B"/>
    <w:rsid w:val="00C9256F"/>
    <w:rsid w:val="00CA6948"/>
    <w:rsid w:val="00E2590A"/>
    <w:rsid w:val="00F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A793F-DA2D-4351-AA1E-3887CAD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0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0ED0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0ED0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25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250ED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3695D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95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83695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69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lyah.dsbt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2025-12-22T07:23:00Z</dcterms:created>
  <dcterms:modified xsi:type="dcterms:W3CDTF">2025-12-22T07:23:00Z</dcterms:modified>
</cp:coreProperties>
</file>