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77777777" w:rsidR="00EB1327" w:rsidRPr="00434A9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434A97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2E4B3EC2" w14:textId="77777777" w:rsidR="00EB1327" w:rsidRPr="00434A9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434A97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Pr="00434A9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434A97"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45B0FF52" w14:textId="77777777" w:rsidR="002E5790" w:rsidRPr="00434A97" w:rsidRDefault="002E5790" w:rsidP="00BC7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3CEEA7" w14:textId="77777777" w:rsidR="00E202E6" w:rsidRDefault="00E202E6" w:rsidP="00541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78149A3" w14:textId="47648486" w:rsidR="00EB1327" w:rsidRPr="00434A97" w:rsidRDefault="00C334EB" w:rsidP="00541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A97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5F2AA43" w14:textId="2E7A3989" w:rsidR="00EB1327" w:rsidRDefault="00C334EB" w:rsidP="00541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34A97">
        <w:rPr>
          <w:rFonts w:ascii="Times New Roman" w:eastAsia="Times New Roman" w:hAnsi="Times New Roman" w:cs="Times New Roman"/>
          <w:b/>
          <w:sz w:val="28"/>
          <w:szCs w:val="28"/>
        </w:rPr>
        <w:t>заяв здобувачів ліцензій про</w:t>
      </w:r>
      <w:r w:rsidR="00937538" w:rsidRPr="00434A97">
        <w:rPr>
          <w:rFonts w:ascii="Times New Roman" w:eastAsia="Times New Roman" w:hAnsi="Times New Roman" w:cs="Times New Roman"/>
          <w:b/>
          <w:sz w:val="28"/>
          <w:szCs w:val="28"/>
        </w:rPr>
        <w:t xml:space="preserve"> отримання ліцензій, розширення</w:t>
      </w:r>
      <w:r w:rsidR="001E1230" w:rsidRPr="00434A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1230" w:rsidRPr="00434A97">
        <w:rPr>
          <w:rFonts w:ascii="Times New Roman" w:hAnsi="Times New Roman" w:cs="Times New Roman"/>
          <w:b/>
          <w:sz w:val="28"/>
          <w:szCs w:val="28"/>
        </w:rPr>
        <w:t xml:space="preserve">провадження виду господарської діяльності </w:t>
      </w:r>
      <w:r w:rsidRPr="00434A97">
        <w:rPr>
          <w:rFonts w:ascii="Times New Roman" w:eastAsia="Times New Roman" w:hAnsi="Times New Roman" w:cs="Times New Roman"/>
          <w:b/>
          <w:sz w:val="28"/>
          <w:szCs w:val="28"/>
        </w:rPr>
        <w:t>на право провадження виду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щодо яких прийняте рішення про залишення заяв без розгляду</w:t>
      </w:r>
    </w:p>
    <w:p w14:paraId="18747977" w14:textId="77777777" w:rsidR="00E202E6" w:rsidRPr="00E202E6" w:rsidRDefault="00E202E6" w:rsidP="00541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468"/>
        <w:gridCol w:w="1385"/>
        <w:gridCol w:w="1217"/>
        <w:gridCol w:w="1407"/>
        <w:gridCol w:w="1009"/>
        <w:gridCol w:w="1134"/>
        <w:gridCol w:w="1156"/>
        <w:gridCol w:w="1438"/>
        <w:gridCol w:w="1975"/>
        <w:gridCol w:w="1527"/>
        <w:gridCol w:w="2588"/>
      </w:tblGrid>
      <w:tr w:rsidR="00041731" w:rsidRPr="00BC0CBE" w14:paraId="57999734" w14:textId="77777777" w:rsidTr="00E202E6">
        <w:trPr>
          <w:trHeight w:val="567"/>
        </w:trPr>
        <w:tc>
          <w:tcPr>
            <w:tcW w:w="468" w:type="dxa"/>
            <w:noWrap/>
            <w:vAlign w:val="center"/>
          </w:tcPr>
          <w:p w14:paraId="6EAECF5D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385" w:type="dxa"/>
            <w:noWrap/>
            <w:vAlign w:val="center"/>
          </w:tcPr>
          <w:p w14:paraId="43562430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17" w:type="dxa"/>
            <w:vAlign w:val="center"/>
          </w:tcPr>
          <w:p w14:paraId="5AB71396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407" w:type="dxa"/>
            <w:noWrap/>
            <w:vAlign w:val="center"/>
          </w:tcPr>
          <w:p w14:paraId="3C774CA4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009" w:type="dxa"/>
            <w:noWrap/>
            <w:vAlign w:val="center"/>
          </w:tcPr>
          <w:p w14:paraId="47C3FFAD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noWrap/>
            <w:vAlign w:val="center"/>
          </w:tcPr>
          <w:p w14:paraId="4534705B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56" w:type="dxa"/>
            <w:vAlign w:val="center"/>
          </w:tcPr>
          <w:p w14:paraId="07C72B1A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438" w:type="dxa"/>
            <w:vAlign w:val="center"/>
          </w:tcPr>
          <w:p w14:paraId="7ECD4854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75" w:type="dxa"/>
            <w:vAlign w:val="center"/>
          </w:tcPr>
          <w:p w14:paraId="245CAE16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527" w:type="dxa"/>
            <w:vAlign w:val="center"/>
          </w:tcPr>
          <w:p w14:paraId="128F474E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Підстава залишення без розгляду</w:t>
            </w:r>
          </w:p>
        </w:tc>
        <w:tc>
          <w:tcPr>
            <w:tcW w:w="2588" w:type="dxa"/>
            <w:vAlign w:val="center"/>
          </w:tcPr>
          <w:p w14:paraId="1DAF2F7D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Зміст підстави для залишення без розгляду</w:t>
            </w:r>
          </w:p>
        </w:tc>
      </w:tr>
      <w:tr w:rsidR="00041731" w:rsidRPr="00BC0CBE" w14:paraId="4EC87A31" w14:textId="77777777" w:rsidTr="00E202E6">
        <w:trPr>
          <w:trHeight w:val="567"/>
        </w:trPr>
        <w:tc>
          <w:tcPr>
            <w:tcW w:w="468" w:type="dxa"/>
            <w:noWrap/>
            <w:vAlign w:val="center"/>
            <w:hideMark/>
          </w:tcPr>
          <w:p w14:paraId="3A4A777D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5" w:type="dxa"/>
            <w:noWrap/>
            <w:vAlign w:val="center"/>
            <w:hideMark/>
          </w:tcPr>
          <w:p w14:paraId="55D6C8D5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Заява про розширення ліцензії</w:t>
            </w:r>
          </w:p>
        </w:tc>
        <w:tc>
          <w:tcPr>
            <w:tcW w:w="1217" w:type="dxa"/>
            <w:vAlign w:val="center"/>
            <w:hideMark/>
          </w:tcPr>
          <w:p w14:paraId="2BE365BA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5100/10/2025</w:t>
            </w:r>
          </w:p>
        </w:tc>
        <w:tc>
          <w:tcPr>
            <w:tcW w:w="1407" w:type="dxa"/>
            <w:noWrap/>
            <w:vAlign w:val="center"/>
            <w:hideMark/>
          </w:tcPr>
          <w:p w14:paraId="4DC25BF3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1009" w:type="dxa"/>
            <w:noWrap/>
            <w:vAlign w:val="center"/>
            <w:hideMark/>
          </w:tcPr>
          <w:p w14:paraId="344E48C7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3A4AC96B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6" w:type="dxa"/>
            <w:vAlign w:val="center"/>
            <w:hideMark/>
          </w:tcPr>
          <w:p w14:paraId="621DE084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3134314574</w:t>
            </w:r>
          </w:p>
        </w:tc>
        <w:tc>
          <w:tcPr>
            <w:tcW w:w="1438" w:type="dxa"/>
            <w:vAlign w:val="center"/>
            <w:hideMark/>
          </w:tcPr>
          <w:p w14:paraId="2F3B0F35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ЦУРКІН ЄВГЕН СЕРГІЙОВИЧ</w:t>
            </w:r>
          </w:p>
        </w:tc>
        <w:tc>
          <w:tcPr>
            <w:tcW w:w="1975" w:type="dxa"/>
            <w:vAlign w:val="center"/>
            <w:hideMark/>
          </w:tcPr>
          <w:p w14:paraId="07C32346" w14:textId="20479C1E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внутрішні перевезення пасажирів на таксі,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замовлення,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 перевезення пасажирів на таксі</w:t>
            </w:r>
          </w:p>
        </w:tc>
        <w:tc>
          <w:tcPr>
            <w:tcW w:w="1527" w:type="dxa"/>
            <w:vAlign w:val="center"/>
            <w:hideMark/>
          </w:tcPr>
          <w:p w14:paraId="642CDEB0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Залишено без розгляду на підставі пункту 3 частини другої статті 12 Закону, подання заяви з порушенням строків, передбачених цим Законом.</w:t>
            </w:r>
          </w:p>
        </w:tc>
        <w:tc>
          <w:tcPr>
            <w:tcW w:w="2588" w:type="dxa"/>
            <w:vAlign w:val="center"/>
            <w:hideMark/>
          </w:tcPr>
          <w:p w14:paraId="2867F0DD" w14:textId="77777777" w:rsidR="00041731" w:rsidRPr="00BC0CBE" w:rsidRDefault="00041731" w:rsidP="005B76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Заява про розширення ліцензії від 31.10.2025 № 5100/10/2025 залишена без розгляду в зв'язку з порушенням строків, передбачених частиною п'ятою статті 13 ЗУ "Про ліцензування видів господарської діяльності", а саме: у разі відмови у видачі/розширення ліцензії на підставі виявлення недостовірності даних у підтвердних документах, поданих здобувачем ліцензії/ліцензіатом суб’єкт господарювання може подати до органу ліцензування нову заяву про отримання/розширення ліцензії не раніше ніж через три місяці з дати прийняття відповідного рішення про відмову. Рішення про відмову у видачі/розширенні ліцензії на підставі виявлення недостовірності даних у підтвердних документах відповідно до поданої заяви </w:t>
            </w:r>
            <w:r w:rsidRPr="00BC0CB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 розширення ліцензії від 27.10.2025 № 4475/10/2025 було прийнято наказом Укртрансбезпеки від 31.10.2025 № 1843.</w:t>
            </w:r>
          </w:p>
        </w:tc>
      </w:tr>
    </w:tbl>
    <w:p w14:paraId="50828D2D" w14:textId="77777777" w:rsidR="00EB1327" w:rsidRPr="00434A97" w:rsidRDefault="00EB1327" w:rsidP="00541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7D082C" w14:textId="77777777" w:rsidR="00DC0527" w:rsidRPr="00434A97" w:rsidRDefault="00DC0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50C3E" w14:textId="2CC70E51" w:rsidR="00EB1327" w:rsidRPr="00434A97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A97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EB1327" w:rsidRPr="00434A97">
      <w:headerReference w:type="default" r:id="rId8"/>
      <w:pgSz w:w="16838" w:h="11906" w:orient="landscape"/>
      <w:pgMar w:top="568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04FF" w14:textId="77777777" w:rsidR="00CC2DEE" w:rsidRDefault="00CC2DEE">
      <w:pPr>
        <w:spacing w:after="0" w:line="240" w:lineRule="auto"/>
      </w:pPr>
      <w:r>
        <w:separator/>
      </w:r>
    </w:p>
  </w:endnote>
  <w:endnote w:type="continuationSeparator" w:id="0">
    <w:p w14:paraId="4FD25FE5" w14:textId="77777777" w:rsidR="00CC2DEE" w:rsidRDefault="00CC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D82B" w14:textId="77777777" w:rsidR="00CC2DEE" w:rsidRDefault="00CC2DEE">
      <w:pPr>
        <w:spacing w:after="0" w:line="240" w:lineRule="auto"/>
      </w:pPr>
      <w:r>
        <w:separator/>
      </w:r>
    </w:p>
  </w:footnote>
  <w:footnote w:type="continuationSeparator" w:id="0">
    <w:p w14:paraId="64CE3C95" w14:textId="77777777" w:rsidR="00CC2DEE" w:rsidRDefault="00CC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77777777" w:rsidR="00EB1327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Продовження додатку 2</w:t>
    </w:r>
  </w:p>
  <w:p w14:paraId="3AFE1173" w14:textId="1B2B5DE2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377D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34C6"/>
    <w:rsid w:val="00026943"/>
    <w:rsid w:val="0004157F"/>
    <w:rsid w:val="00041731"/>
    <w:rsid w:val="00060DCF"/>
    <w:rsid w:val="00061B91"/>
    <w:rsid w:val="00096229"/>
    <w:rsid w:val="000A499E"/>
    <w:rsid w:val="000C3F06"/>
    <w:rsid w:val="000C4658"/>
    <w:rsid w:val="000E6BC9"/>
    <w:rsid w:val="00104018"/>
    <w:rsid w:val="00104488"/>
    <w:rsid w:val="00114288"/>
    <w:rsid w:val="00127CB7"/>
    <w:rsid w:val="00143F05"/>
    <w:rsid w:val="0014638E"/>
    <w:rsid w:val="00157A5C"/>
    <w:rsid w:val="0016758C"/>
    <w:rsid w:val="0019284E"/>
    <w:rsid w:val="00196655"/>
    <w:rsid w:val="001A6D57"/>
    <w:rsid w:val="001B0FD1"/>
    <w:rsid w:val="001E1230"/>
    <w:rsid w:val="001F57B5"/>
    <w:rsid w:val="00215737"/>
    <w:rsid w:val="00230FB6"/>
    <w:rsid w:val="0024494C"/>
    <w:rsid w:val="0026114D"/>
    <w:rsid w:val="00295F07"/>
    <w:rsid w:val="002B3912"/>
    <w:rsid w:val="002B6B93"/>
    <w:rsid w:val="002B6E96"/>
    <w:rsid w:val="002E5790"/>
    <w:rsid w:val="00324217"/>
    <w:rsid w:val="003248CC"/>
    <w:rsid w:val="00332536"/>
    <w:rsid w:val="00361560"/>
    <w:rsid w:val="00365F9E"/>
    <w:rsid w:val="00371BA4"/>
    <w:rsid w:val="00384B1B"/>
    <w:rsid w:val="0039541A"/>
    <w:rsid w:val="003A6C23"/>
    <w:rsid w:val="003A7665"/>
    <w:rsid w:val="003B6F24"/>
    <w:rsid w:val="003C00F3"/>
    <w:rsid w:val="003C7E24"/>
    <w:rsid w:val="003F4D56"/>
    <w:rsid w:val="004054D0"/>
    <w:rsid w:val="00434A97"/>
    <w:rsid w:val="00455E79"/>
    <w:rsid w:val="00457CBD"/>
    <w:rsid w:val="00473AA0"/>
    <w:rsid w:val="00495624"/>
    <w:rsid w:val="004B030F"/>
    <w:rsid w:val="004B1F0B"/>
    <w:rsid w:val="0051793E"/>
    <w:rsid w:val="0052198A"/>
    <w:rsid w:val="00525E2F"/>
    <w:rsid w:val="005417AF"/>
    <w:rsid w:val="00545250"/>
    <w:rsid w:val="00571D9F"/>
    <w:rsid w:val="0059716D"/>
    <w:rsid w:val="005C5B82"/>
    <w:rsid w:val="005D3211"/>
    <w:rsid w:val="005F1A18"/>
    <w:rsid w:val="005F3C42"/>
    <w:rsid w:val="00606627"/>
    <w:rsid w:val="00630679"/>
    <w:rsid w:val="00630FCE"/>
    <w:rsid w:val="006317F7"/>
    <w:rsid w:val="00641882"/>
    <w:rsid w:val="00674C4C"/>
    <w:rsid w:val="00684239"/>
    <w:rsid w:val="006A3A34"/>
    <w:rsid w:val="006B39DD"/>
    <w:rsid w:val="006D644B"/>
    <w:rsid w:val="00703E4D"/>
    <w:rsid w:val="0071580B"/>
    <w:rsid w:val="00721B42"/>
    <w:rsid w:val="007631AA"/>
    <w:rsid w:val="007740BC"/>
    <w:rsid w:val="007947BC"/>
    <w:rsid w:val="00794B34"/>
    <w:rsid w:val="007A2292"/>
    <w:rsid w:val="007A4595"/>
    <w:rsid w:val="007B42B4"/>
    <w:rsid w:val="007C3589"/>
    <w:rsid w:val="007D2079"/>
    <w:rsid w:val="007D292A"/>
    <w:rsid w:val="007D4422"/>
    <w:rsid w:val="007D76AD"/>
    <w:rsid w:val="00826B86"/>
    <w:rsid w:val="00861B22"/>
    <w:rsid w:val="008652EC"/>
    <w:rsid w:val="0086598B"/>
    <w:rsid w:val="0089670B"/>
    <w:rsid w:val="008A2D83"/>
    <w:rsid w:val="008D3EFF"/>
    <w:rsid w:val="00900C49"/>
    <w:rsid w:val="00904C85"/>
    <w:rsid w:val="00911131"/>
    <w:rsid w:val="00921DD3"/>
    <w:rsid w:val="00931C98"/>
    <w:rsid w:val="00937538"/>
    <w:rsid w:val="009379F0"/>
    <w:rsid w:val="009550B2"/>
    <w:rsid w:val="009610DD"/>
    <w:rsid w:val="009C4E1D"/>
    <w:rsid w:val="009C4F58"/>
    <w:rsid w:val="009D6ECA"/>
    <w:rsid w:val="009D7F9D"/>
    <w:rsid w:val="009F5BF5"/>
    <w:rsid w:val="00A2672D"/>
    <w:rsid w:val="00A601C8"/>
    <w:rsid w:val="00A60C17"/>
    <w:rsid w:val="00A66427"/>
    <w:rsid w:val="00A667FD"/>
    <w:rsid w:val="00A76E32"/>
    <w:rsid w:val="00A80F4C"/>
    <w:rsid w:val="00AD464C"/>
    <w:rsid w:val="00AD6BAF"/>
    <w:rsid w:val="00AF0A18"/>
    <w:rsid w:val="00AF4E5E"/>
    <w:rsid w:val="00B00B71"/>
    <w:rsid w:val="00B10A41"/>
    <w:rsid w:val="00B13CE2"/>
    <w:rsid w:val="00B45FD6"/>
    <w:rsid w:val="00B60FC2"/>
    <w:rsid w:val="00B6544D"/>
    <w:rsid w:val="00B8679A"/>
    <w:rsid w:val="00BC0CBE"/>
    <w:rsid w:val="00BC7DBC"/>
    <w:rsid w:val="00BF629C"/>
    <w:rsid w:val="00C16993"/>
    <w:rsid w:val="00C2507E"/>
    <w:rsid w:val="00C334EB"/>
    <w:rsid w:val="00C45A50"/>
    <w:rsid w:val="00C512BB"/>
    <w:rsid w:val="00C54968"/>
    <w:rsid w:val="00C641CA"/>
    <w:rsid w:val="00C70657"/>
    <w:rsid w:val="00C7159E"/>
    <w:rsid w:val="00C85E2B"/>
    <w:rsid w:val="00CA16E6"/>
    <w:rsid w:val="00CB04C4"/>
    <w:rsid w:val="00CB3EA1"/>
    <w:rsid w:val="00CC2DEE"/>
    <w:rsid w:val="00CC51CE"/>
    <w:rsid w:val="00CD5157"/>
    <w:rsid w:val="00CF3AF0"/>
    <w:rsid w:val="00CF4B16"/>
    <w:rsid w:val="00D038AF"/>
    <w:rsid w:val="00D75B1A"/>
    <w:rsid w:val="00D81A47"/>
    <w:rsid w:val="00D878FF"/>
    <w:rsid w:val="00DC0527"/>
    <w:rsid w:val="00DD05CD"/>
    <w:rsid w:val="00DD4EED"/>
    <w:rsid w:val="00DF738C"/>
    <w:rsid w:val="00E202E6"/>
    <w:rsid w:val="00E432D9"/>
    <w:rsid w:val="00E61A1D"/>
    <w:rsid w:val="00EB0A9A"/>
    <w:rsid w:val="00EB1327"/>
    <w:rsid w:val="00ED5066"/>
    <w:rsid w:val="00EE014E"/>
    <w:rsid w:val="00EF716C"/>
    <w:rsid w:val="00F1283D"/>
    <w:rsid w:val="00F13F53"/>
    <w:rsid w:val="00F14110"/>
    <w:rsid w:val="00F27DE2"/>
    <w:rsid w:val="00F330AF"/>
    <w:rsid w:val="00F377D9"/>
    <w:rsid w:val="00FC04F1"/>
    <w:rsid w:val="00FD7247"/>
    <w:rsid w:val="00FE3306"/>
    <w:rsid w:val="00FE624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Props1.xml><?xml version="1.0" encoding="utf-8"?>
<ds:datastoreItem xmlns:ds="http://schemas.openxmlformats.org/officeDocument/2006/customXml" ds:itemID="{C793AB9C-CD09-455C-B4DA-AB590AC24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Павленко</dc:creator>
  <cp:lastModifiedBy>Павленко Катерина</cp:lastModifiedBy>
  <cp:revision>2</cp:revision>
  <cp:lastPrinted>2025-09-04T11:48:00Z</cp:lastPrinted>
  <dcterms:created xsi:type="dcterms:W3CDTF">2025-11-04T13:59:00Z</dcterms:created>
  <dcterms:modified xsi:type="dcterms:W3CDTF">2025-11-04T13:59:00Z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